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1E" w:rsidRPr="00A13520" w:rsidRDefault="0064781E" w:rsidP="0064781E">
      <w:pPr>
        <w:jc w:val="center"/>
        <w:rPr>
          <w:rFonts w:ascii="Arial" w:hAnsi="Arial" w:cs="Arial"/>
          <w:b/>
          <w:sz w:val="22"/>
        </w:rPr>
      </w:pPr>
      <w:r w:rsidRPr="00A13520">
        <w:rPr>
          <w:rFonts w:ascii="Arial" w:hAnsi="Arial" w:cs="Arial"/>
          <w:b/>
          <w:sz w:val="22"/>
        </w:rPr>
        <w:t>SIGNIFICANT CHANGES IN CDOT's 20</w:t>
      </w:r>
      <w:r w:rsidR="004E4522" w:rsidRPr="00A13520">
        <w:rPr>
          <w:rFonts w:ascii="Arial" w:hAnsi="Arial" w:cs="Arial"/>
          <w:b/>
          <w:sz w:val="22"/>
        </w:rPr>
        <w:t>1</w:t>
      </w:r>
      <w:r w:rsidR="00585374">
        <w:rPr>
          <w:rFonts w:ascii="Arial" w:hAnsi="Arial" w:cs="Arial"/>
          <w:b/>
          <w:sz w:val="22"/>
        </w:rPr>
        <w:t>7</w:t>
      </w:r>
    </w:p>
    <w:p w:rsidR="0064781E" w:rsidRPr="00A13520" w:rsidRDefault="0064781E" w:rsidP="0064781E">
      <w:pPr>
        <w:jc w:val="center"/>
        <w:rPr>
          <w:rFonts w:ascii="Arial" w:hAnsi="Arial" w:cs="Arial"/>
          <w:b/>
          <w:i/>
          <w:sz w:val="22"/>
        </w:rPr>
      </w:pPr>
      <w:r w:rsidRPr="00A13520">
        <w:rPr>
          <w:rFonts w:ascii="Arial" w:hAnsi="Arial" w:cs="Arial"/>
          <w:b/>
          <w:i/>
          <w:sz w:val="22"/>
        </w:rPr>
        <w:t xml:space="preserve">STANDARD </w:t>
      </w:r>
      <w:smartTag w:uri="urn:schemas-microsoft-com:office:smarttags" w:element="Street">
        <w:smartTag w:uri="urn:schemas-microsoft-com:office:smarttags" w:element="address">
          <w:r w:rsidRPr="00A13520">
            <w:rPr>
              <w:rFonts w:ascii="Arial" w:hAnsi="Arial" w:cs="Arial"/>
              <w:b/>
              <w:i/>
              <w:sz w:val="22"/>
            </w:rPr>
            <w:t>SPECIFICATIONS FOR ROAD</w:t>
          </w:r>
        </w:smartTag>
      </w:smartTag>
      <w:r w:rsidRPr="00A13520">
        <w:rPr>
          <w:rFonts w:ascii="Arial" w:hAnsi="Arial" w:cs="Arial"/>
          <w:b/>
          <w:i/>
          <w:sz w:val="22"/>
        </w:rPr>
        <w:t xml:space="preserve"> AND BRIDGE CONSTRUCTION</w:t>
      </w:r>
    </w:p>
    <w:p w:rsidR="0064781E" w:rsidRPr="00A13520" w:rsidRDefault="0064781E" w:rsidP="00756F44">
      <w:pPr>
        <w:spacing w:before="120" w:after="120" w:line="264" w:lineRule="auto"/>
        <w:rPr>
          <w:rFonts w:ascii="Arial" w:hAnsi="Arial" w:cs="Arial"/>
          <w:sz w:val="22"/>
        </w:rPr>
      </w:pPr>
      <w:r w:rsidRPr="00A13520">
        <w:rPr>
          <w:rFonts w:ascii="Arial" w:hAnsi="Arial" w:cs="Arial"/>
          <w:sz w:val="22"/>
        </w:rPr>
        <w:t xml:space="preserve">The following are significant changes from the </w:t>
      </w:r>
      <w:r w:rsidR="004E4522" w:rsidRPr="00A13520">
        <w:rPr>
          <w:rFonts w:ascii="Arial" w:hAnsi="Arial" w:cs="Arial"/>
          <w:sz w:val="22"/>
        </w:rPr>
        <w:t>20</w:t>
      </w:r>
      <w:r w:rsidR="004763C0" w:rsidRPr="00A13520">
        <w:rPr>
          <w:rFonts w:ascii="Arial" w:hAnsi="Arial" w:cs="Arial"/>
          <w:sz w:val="22"/>
        </w:rPr>
        <w:t>11</w:t>
      </w:r>
      <w:r w:rsidRPr="00A13520">
        <w:rPr>
          <w:rFonts w:ascii="Arial" w:hAnsi="Arial" w:cs="Arial"/>
          <w:sz w:val="22"/>
        </w:rPr>
        <w:t xml:space="preserve"> Standard Specifications Book to the new 20</w:t>
      </w:r>
      <w:r w:rsidR="004E4522" w:rsidRPr="00A13520">
        <w:rPr>
          <w:rFonts w:ascii="Arial" w:hAnsi="Arial" w:cs="Arial"/>
          <w:sz w:val="22"/>
        </w:rPr>
        <w:t>1</w:t>
      </w:r>
      <w:r w:rsidR="004763C0" w:rsidRPr="00A13520">
        <w:rPr>
          <w:rFonts w:ascii="Arial" w:hAnsi="Arial" w:cs="Arial"/>
          <w:sz w:val="22"/>
        </w:rPr>
        <w:t>7</w:t>
      </w:r>
      <w:r w:rsidRPr="00A13520">
        <w:rPr>
          <w:rFonts w:ascii="Arial" w:hAnsi="Arial" w:cs="Arial"/>
          <w:sz w:val="22"/>
        </w:rPr>
        <w:t xml:space="preserve"> Standard Specifications Book.  Most of the changes were previously adopted</w:t>
      </w:r>
      <w:r w:rsidR="006C0B66" w:rsidRPr="00A13520">
        <w:rPr>
          <w:rFonts w:ascii="Arial" w:hAnsi="Arial" w:cs="Arial"/>
          <w:sz w:val="22"/>
        </w:rPr>
        <w:t xml:space="preserve"> by CDOT's Specification Committee</w:t>
      </w:r>
      <w:r w:rsidRPr="00A13520">
        <w:rPr>
          <w:rFonts w:ascii="Arial" w:hAnsi="Arial" w:cs="Arial"/>
          <w:sz w:val="22"/>
        </w:rPr>
        <w:t xml:space="preserve"> as standard special provisions and have been applicable to projects put under construction since </w:t>
      </w:r>
      <w:r w:rsidR="002E486C" w:rsidRPr="00A13520">
        <w:rPr>
          <w:rFonts w:ascii="Arial" w:hAnsi="Arial" w:cs="Arial"/>
          <w:sz w:val="22"/>
        </w:rPr>
        <w:t>their adoption</w:t>
      </w:r>
      <w:r w:rsidRPr="00A13520">
        <w:rPr>
          <w:rFonts w:ascii="Arial" w:hAnsi="Arial" w:cs="Arial"/>
          <w:sz w:val="22"/>
        </w:rPr>
        <w:t xml:space="preserve">.  </w:t>
      </w:r>
    </w:p>
    <w:p w:rsidR="0064781E" w:rsidRPr="00A13520" w:rsidRDefault="00784763" w:rsidP="00756F44">
      <w:pPr>
        <w:spacing w:before="120" w:after="120" w:line="264" w:lineRule="auto"/>
        <w:rPr>
          <w:rFonts w:ascii="Arial" w:hAnsi="Arial" w:cs="Arial"/>
          <w:sz w:val="22"/>
        </w:rPr>
      </w:pPr>
      <w:r w:rsidRPr="00A13520">
        <w:rPr>
          <w:rFonts w:ascii="Arial" w:hAnsi="Arial" w:cs="Arial"/>
          <w:sz w:val="22"/>
        </w:rPr>
        <w:t xml:space="preserve">The </w:t>
      </w:r>
      <w:r w:rsidR="002E486C" w:rsidRPr="00A13520">
        <w:rPr>
          <w:rFonts w:ascii="Arial" w:hAnsi="Arial" w:cs="Arial"/>
          <w:sz w:val="22"/>
        </w:rPr>
        <w:t>following general changes have been made:</w:t>
      </w:r>
    </w:p>
    <w:p w:rsidR="000A0946" w:rsidRPr="00A13520" w:rsidRDefault="000A0946" w:rsidP="00756F44">
      <w:pPr>
        <w:numPr>
          <w:ilvl w:val="0"/>
          <w:numId w:val="1"/>
        </w:numPr>
        <w:spacing w:before="120" w:after="120" w:line="264" w:lineRule="auto"/>
        <w:rPr>
          <w:rFonts w:ascii="Arial" w:hAnsi="Arial" w:cs="Arial"/>
          <w:sz w:val="22"/>
        </w:rPr>
      </w:pPr>
      <w:r w:rsidRPr="00A13520">
        <w:rPr>
          <w:rFonts w:ascii="Arial" w:hAnsi="Arial" w:cs="Arial"/>
          <w:sz w:val="22"/>
        </w:rPr>
        <w:t>The term Quality Control has been changed to Process Control throughout to match federal terminology.</w:t>
      </w:r>
    </w:p>
    <w:p w:rsidR="002E486C" w:rsidRDefault="0058760A" w:rsidP="00A13520">
      <w:pPr>
        <w:numPr>
          <w:ilvl w:val="0"/>
          <w:numId w:val="1"/>
        </w:numPr>
        <w:shd w:val="clear" w:color="auto" w:fill="FFFFFF" w:themeFill="background1"/>
        <w:spacing w:before="120" w:after="12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</w:t>
      </w:r>
      <w:r w:rsidR="00FB4FC4" w:rsidRPr="00A13520">
        <w:rPr>
          <w:rFonts w:ascii="Arial" w:hAnsi="Arial" w:cs="Arial"/>
          <w:sz w:val="22"/>
        </w:rPr>
        <w:t xml:space="preserve"> subsections in Sections 105 and 106 were rewritten to establish proper </w:t>
      </w:r>
      <w:r w:rsidR="000A0946" w:rsidRPr="00A13520">
        <w:rPr>
          <w:rFonts w:ascii="Arial" w:hAnsi="Arial" w:cs="Arial"/>
          <w:sz w:val="22"/>
        </w:rPr>
        <w:t>process</w:t>
      </w:r>
      <w:r w:rsidR="00FB4FC4" w:rsidRPr="00A13520">
        <w:rPr>
          <w:rFonts w:ascii="Arial" w:hAnsi="Arial" w:cs="Arial"/>
          <w:sz w:val="22"/>
        </w:rPr>
        <w:t xml:space="preserve"> control and testing requirements for both concrete and asphalt pavements</w:t>
      </w:r>
      <w:r w:rsidR="002E486C" w:rsidRPr="00A13520">
        <w:rPr>
          <w:rFonts w:ascii="Arial" w:hAnsi="Arial" w:cs="Arial"/>
          <w:sz w:val="22"/>
        </w:rPr>
        <w:t>.</w:t>
      </w:r>
    </w:p>
    <w:p w:rsidR="008562F0" w:rsidRDefault="00F14447" w:rsidP="00A13520">
      <w:pPr>
        <w:numPr>
          <w:ilvl w:val="0"/>
          <w:numId w:val="1"/>
        </w:numPr>
        <w:shd w:val="clear" w:color="auto" w:fill="FFFFFF" w:themeFill="background1"/>
        <w:spacing w:before="120" w:after="12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Significant changes were made to the requirements for earthwork and structure backfill.</w:t>
      </w:r>
    </w:p>
    <w:p w:rsidR="00585374" w:rsidRDefault="00585374" w:rsidP="00A13520">
      <w:pPr>
        <w:numPr>
          <w:ilvl w:val="0"/>
          <w:numId w:val="1"/>
        </w:numPr>
        <w:shd w:val="clear" w:color="auto" w:fill="FFFFFF" w:themeFill="background1"/>
        <w:spacing w:before="120" w:after="12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use of micro-fiber reinforced concrete has been implemented for certain elements of construction.</w:t>
      </w:r>
    </w:p>
    <w:p w:rsidR="00585374" w:rsidRDefault="00585374" w:rsidP="00A13520">
      <w:pPr>
        <w:numPr>
          <w:ilvl w:val="0"/>
          <w:numId w:val="1"/>
        </w:numPr>
        <w:shd w:val="clear" w:color="auto" w:fill="FFFFFF" w:themeFill="background1"/>
        <w:spacing w:before="120" w:after="12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use of maturity meters has been implemented for determining concrete strength for removal of forms and falsework, loading of piers and abutments, opening of bridge decks</w:t>
      </w:r>
      <w:r w:rsidR="001A5076">
        <w:rPr>
          <w:rFonts w:ascii="Arial" w:hAnsi="Arial" w:cs="Arial"/>
          <w:sz w:val="22"/>
        </w:rPr>
        <w:t xml:space="preserve"> and concrete pavement</w:t>
      </w:r>
      <w:r>
        <w:rPr>
          <w:rFonts w:ascii="Arial" w:hAnsi="Arial" w:cs="Arial"/>
          <w:sz w:val="22"/>
        </w:rPr>
        <w:t xml:space="preserve"> to traffic, </w:t>
      </w:r>
      <w:r w:rsidR="001A5076">
        <w:rPr>
          <w:rFonts w:ascii="Arial" w:hAnsi="Arial" w:cs="Arial"/>
          <w:sz w:val="22"/>
        </w:rPr>
        <w:t>and backfilling structures.</w:t>
      </w:r>
    </w:p>
    <w:p w:rsidR="0088246E" w:rsidRPr="00603D4E" w:rsidRDefault="0088246E" w:rsidP="00603D4E">
      <w:pPr>
        <w:numPr>
          <w:ilvl w:val="0"/>
          <w:numId w:val="1"/>
        </w:numPr>
        <w:shd w:val="clear" w:color="auto" w:fill="FFFFFF" w:themeFill="background1"/>
        <w:spacing w:before="120" w:after="12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88246E">
        <w:rPr>
          <w:rFonts w:ascii="Arial" w:hAnsi="Arial" w:cs="Arial"/>
          <w:sz w:val="22"/>
        </w:rPr>
        <w:t>Manual for Assessing Safety Hardware</w:t>
      </w:r>
      <w:r>
        <w:rPr>
          <w:rFonts w:ascii="Arial" w:hAnsi="Arial" w:cs="Arial"/>
          <w:sz w:val="22"/>
        </w:rPr>
        <w:t xml:space="preserve"> (MASH) has been implemented for determining the acceptability </w:t>
      </w:r>
      <w:r w:rsidR="00D2118D">
        <w:rPr>
          <w:rFonts w:ascii="Arial" w:hAnsi="Arial" w:cs="Arial"/>
          <w:sz w:val="22"/>
        </w:rPr>
        <w:t>of</w:t>
      </w:r>
      <w:r>
        <w:rPr>
          <w:rFonts w:ascii="Arial" w:hAnsi="Arial" w:cs="Arial"/>
          <w:sz w:val="22"/>
        </w:rPr>
        <w:t xml:space="preserve"> traffic control devices.</w:t>
      </w:r>
    </w:p>
    <w:p w:rsidR="000F0F87" w:rsidRPr="00A13520" w:rsidRDefault="000F0F87" w:rsidP="00756F44">
      <w:pPr>
        <w:spacing w:before="120" w:after="120" w:line="264" w:lineRule="auto"/>
        <w:rPr>
          <w:rFonts w:ascii="Arial" w:hAnsi="Arial" w:cs="Arial"/>
          <w:sz w:val="22"/>
        </w:rPr>
      </w:pPr>
      <w:r w:rsidRPr="00A13520">
        <w:rPr>
          <w:rFonts w:ascii="Arial" w:hAnsi="Arial" w:cs="Arial"/>
          <w:sz w:val="22"/>
        </w:rPr>
        <w:t xml:space="preserve">The following </w:t>
      </w:r>
      <w:r w:rsidR="00C838FE" w:rsidRPr="00A13520">
        <w:rPr>
          <w:rFonts w:ascii="Arial" w:hAnsi="Arial" w:cs="Arial"/>
          <w:sz w:val="22"/>
        </w:rPr>
        <w:t xml:space="preserve">Sections of the Specification Book contain significant revisions [there are </w:t>
      </w:r>
      <w:r w:rsidR="0058760A">
        <w:rPr>
          <w:rFonts w:ascii="Arial" w:hAnsi="Arial" w:cs="Arial"/>
          <w:sz w:val="22"/>
        </w:rPr>
        <w:t>less significant</w:t>
      </w:r>
      <w:r w:rsidR="00C838FE" w:rsidRPr="00A13520">
        <w:rPr>
          <w:rFonts w:ascii="Arial" w:hAnsi="Arial" w:cs="Arial"/>
          <w:sz w:val="22"/>
        </w:rPr>
        <w:t xml:space="preserve"> changes</w:t>
      </w:r>
      <w:r w:rsidR="0058760A">
        <w:rPr>
          <w:rFonts w:ascii="Arial" w:hAnsi="Arial" w:cs="Arial"/>
          <w:sz w:val="22"/>
        </w:rPr>
        <w:t xml:space="preserve"> that are not listed</w:t>
      </w:r>
      <w:r w:rsidR="00C838FE" w:rsidRPr="00A13520">
        <w:rPr>
          <w:rFonts w:ascii="Arial" w:hAnsi="Arial" w:cs="Arial"/>
          <w:sz w:val="22"/>
        </w:rPr>
        <w:t>]:</w:t>
      </w:r>
    </w:p>
    <w:p w:rsidR="000F0F87" w:rsidRPr="00A13520" w:rsidRDefault="00C838FE" w:rsidP="00756F44">
      <w:pPr>
        <w:spacing w:before="120" w:after="120" w:line="264" w:lineRule="auto"/>
        <w:jc w:val="center"/>
        <w:rPr>
          <w:rFonts w:ascii="Arial" w:hAnsi="Arial" w:cs="Arial"/>
          <w:b/>
          <w:sz w:val="22"/>
        </w:rPr>
      </w:pPr>
      <w:r w:rsidRPr="00A13520">
        <w:rPr>
          <w:rFonts w:ascii="Arial" w:hAnsi="Arial" w:cs="Arial"/>
          <w:b/>
          <w:sz w:val="22"/>
        </w:rPr>
        <w:t>Significant Changes to the 201</w:t>
      </w:r>
      <w:r w:rsidR="00756F44" w:rsidRPr="00A13520">
        <w:rPr>
          <w:rFonts w:ascii="Arial" w:hAnsi="Arial" w:cs="Arial"/>
          <w:b/>
          <w:sz w:val="22"/>
        </w:rPr>
        <w:t>7</w:t>
      </w:r>
      <w:r w:rsidRPr="00A13520">
        <w:rPr>
          <w:rFonts w:ascii="Arial" w:hAnsi="Arial" w:cs="Arial"/>
          <w:b/>
          <w:sz w:val="22"/>
        </w:rPr>
        <w:t xml:space="preserve"> Standard Specifications</w:t>
      </w:r>
    </w:p>
    <w:tbl>
      <w:tblPr>
        <w:tblStyle w:val="PlainTable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599"/>
        <w:gridCol w:w="5912"/>
      </w:tblGrid>
      <w:tr w:rsidR="00161472" w:rsidRPr="00A13520" w:rsidTr="00A1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5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61472" w:rsidRPr="00A13520" w:rsidRDefault="00161472" w:rsidP="002010EE">
            <w:pPr>
              <w:spacing w:line="252" w:lineRule="auto"/>
              <w:jc w:val="center"/>
              <w:rPr>
                <w:rFonts w:ascii="Arial" w:hAnsi="Arial" w:cs="Arial"/>
                <w:b w:val="0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Specification Sections with Significant Changes</w:t>
            </w:r>
          </w:p>
        </w:tc>
        <w:tc>
          <w:tcPr>
            <w:tcW w:w="591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61472" w:rsidRPr="00A13520" w:rsidRDefault="00161472" w:rsidP="002010EE">
            <w:pPr>
              <w:spacing w:line="252" w:lineRule="auto"/>
              <w:jc w:val="center"/>
              <w:rPr>
                <w:rFonts w:ascii="Arial" w:hAnsi="Arial" w:cs="Arial"/>
                <w:b w:val="0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What was Changed</w:t>
            </w:r>
            <w:r w:rsidR="00603D4E">
              <w:rPr>
                <w:rFonts w:ascii="Arial" w:hAnsi="Arial" w:cs="Arial"/>
                <w:sz w:val="22"/>
              </w:rPr>
              <w:t xml:space="preserve"> (by Subsection Number)</w:t>
            </w:r>
          </w:p>
        </w:tc>
      </w:tr>
      <w:tr w:rsidR="008A1ED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8A1ED4" w:rsidRPr="008A1ED4" w:rsidRDefault="008A1ED4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101 – </w:t>
            </w:r>
            <w:r>
              <w:rPr>
                <w:rFonts w:ascii="Arial" w:hAnsi="Arial" w:cs="Arial"/>
                <w:i/>
                <w:sz w:val="22"/>
              </w:rPr>
              <w:t>Definitions and Terms</w:t>
            </w:r>
          </w:p>
        </w:tc>
        <w:tc>
          <w:tcPr>
            <w:tcW w:w="5912" w:type="dxa"/>
            <w:tcBorders>
              <w:top w:val="single" w:sz="12" w:space="0" w:color="auto"/>
            </w:tcBorders>
            <w:vAlign w:val="center"/>
          </w:tcPr>
          <w:p w:rsidR="008A1ED4" w:rsidRPr="00A13520" w:rsidRDefault="0073251D" w:rsidP="0073251D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101.01: Added the abbreviations:</w:t>
            </w:r>
            <w:r>
              <w:t xml:space="preserve"> </w:t>
            </w:r>
            <w:r w:rsidRPr="0073251D">
              <w:rPr>
                <w:rFonts w:ascii="Arial" w:hAnsi="Arial" w:cs="Arial"/>
                <w:sz w:val="22"/>
              </w:rPr>
              <w:t>MASH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73251D">
              <w:rPr>
                <w:rFonts w:ascii="Arial" w:hAnsi="Arial" w:cs="Arial"/>
                <w:sz w:val="22"/>
              </w:rPr>
              <w:t>Manual for Assessing Safety Hardware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3251D">
              <w:rPr>
                <w:rFonts w:ascii="Arial" w:hAnsi="Arial" w:cs="Arial"/>
                <w:sz w:val="22"/>
              </w:rPr>
              <w:t>MS4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73251D">
              <w:rPr>
                <w:rFonts w:ascii="Arial" w:hAnsi="Arial" w:cs="Arial"/>
                <w:sz w:val="22"/>
              </w:rPr>
              <w:t>Municipal Separate Storm Sewer System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</w:t>
            </w:r>
            <w:r w:rsidR="00381761" w:rsidRPr="00A13520">
              <w:rPr>
                <w:rFonts w:ascii="Arial" w:hAnsi="Arial" w:cs="Arial"/>
                <w:sz w:val="22"/>
              </w:rPr>
              <w:t>2</w:t>
            </w:r>
            <w:r w:rsidRPr="00A13520">
              <w:rPr>
                <w:rFonts w:ascii="Arial" w:hAnsi="Arial" w:cs="Arial"/>
                <w:sz w:val="22"/>
              </w:rPr>
              <w:t xml:space="preserve"> – </w:t>
            </w:r>
            <w:r w:rsidR="00381761" w:rsidRPr="00A13520">
              <w:rPr>
                <w:rFonts w:ascii="Arial" w:hAnsi="Arial" w:cs="Arial"/>
                <w:i/>
                <w:sz w:val="22"/>
              </w:rPr>
              <w:t>Bidding Requirements and Conditions</w:t>
            </w:r>
            <w:r w:rsidRPr="00A1352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912" w:type="dxa"/>
            <w:tcBorders>
              <w:top w:val="single" w:sz="12" w:space="0" w:color="auto"/>
            </w:tcBorders>
            <w:vAlign w:val="center"/>
          </w:tcPr>
          <w:p w:rsidR="00161472" w:rsidRPr="00A13520" w:rsidRDefault="00381761" w:rsidP="00C1400D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102.02: </w:t>
            </w:r>
            <w:r w:rsidR="0058760A">
              <w:rPr>
                <w:rFonts w:ascii="Arial" w:hAnsi="Arial" w:cs="Arial"/>
                <w:sz w:val="22"/>
              </w:rPr>
              <w:t>Revised subsection to require</w:t>
            </w:r>
            <w:r w:rsidRPr="00A13520">
              <w:rPr>
                <w:rFonts w:ascii="Arial" w:hAnsi="Arial" w:cs="Arial"/>
                <w:sz w:val="22"/>
              </w:rPr>
              <w:t xml:space="preserve"> </w:t>
            </w:r>
            <w:r w:rsidR="00C1400D">
              <w:rPr>
                <w:rFonts w:ascii="Arial" w:hAnsi="Arial" w:cs="Arial"/>
                <w:sz w:val="22"/>
              </w:rPr>
              <w:t>bids</w:t>
            </w:r>
            <w:r w:rsidR="001E1814" w:rsidRPr="00A13520">
              <w:rPr>
                <w:rFonts w:ascii="Arial" w:hAnsi="Arial" w:cs="Arial"/>
                <w:sz w:val="22"/>
              </w:rPr>
              <w:t xml:space="preserve"> on CDOT construction projects</w:t>
            </w:r>
            <w:r w:rsidRPr="00A13520">
              <w:rPr>
                <w:rFonts w:ascii="Arial" w:hAnsi="Arial" w:cs="Arial"/>
                <w:sz w:val="22"/>
              </w:rPr>
              <w:t xml:space="preserve"> </w:t>
            </w:r>
            <w:r w:rsidR="0058760A">
              <w:rPr>
                <w:rFonts w:ascii="Arial" w:hAnsi="Arial" w:cs="Arial"/>
                <w:sz w:val="22"/>
              </w:rPr>
              <w:t xml:space="preserve">to be </w:t>
            </w:r>
            <w:r w:rsidR="00AF24BD">
              <w:rPr>
                <w:rFonts w:ascii="Arial" w:hAnsi="Arial" w:cs="Arial"/>
                <w:sz w:val="22"/>
              </w:rPr>
              <w:t>submitted</w:t>
            </w:r>
            <w:r w:rsidR="0058760A">
              <w:rPr>
                <w:rFonts w:ascii="Arial" w:hAnsi="Arial" w:cs="Arial"/>
                <w:sz w:val="22"/>
              </w:rPr>
              <w:t xml:space="preserve"> electronically</w:t>
            </w:r>
            <w:r w:rsidRPr="00A13520">
              <w:rPr>
                <w:rFonts w:ascii="Arial" w:hAnsi="Arial" w:cs="Arial"/>
                <w:sz w:val="22"/>
              </w:rPr>
              <w:t>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05188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105 – </w:t>
            </w:r>
            <w:r w:rsidRPr="00A13520">
              <w:rPr>
                <w:rFonts w:ascii="Arial" w:hAnsi="Arial" w:cs="Arial"/>
                <w:i/>
                <w:sz w:val="22"/>
              </w:rPr>
              <w:t>Control of Work</w:t>
            </w:r>
          </w:p>
        </w:tc>
        <w:tc>
          <w:tcPr>
            <w:tcW w:w="5912" w:type="dxa"/>
            <w:vAlign w:val="center"/>
          </w:tcPr>
          <w:p w:rsidR="00161472" w:rsidRPr="00A13520" w:rsidRDefault="0038176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105.03: Added testing of reflectivity of modified epoxy pavement marking</w:t>
            </w:r>
            <w:r w:rsidR="000611D1" w:rsidRPr="00A13520">
              <w:rPr>
                <w:rFonts w:ascii="Arial" w:hAnsi="Arial" w:cs="Arial"/>
                <w:sz w:val="22"/>
              </w:rPr>
              <w:t xml:space="preserve"> for acceptance or price adjustment</w:t>
            </w:r>
            <w:r w:rsidRPr="00A13520">
              <w:rPr>
                <w:rFonts w:ascii="Arial" w:hAnsi="Arial" w:cs="Arial"/>
                <w:sz w:val="22"/>
              </w:rPr>
              <w:t>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38176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105.03: Incorporated the price adjustment for violation of working time </w:t>
            </w:r>
            <w:r w:rsidR="00F402E5" w:rsidRPr="00A13520">
              <w:rPr>
                <w:rFonts w:ascii="Arial" w:hAnsi="Arial" w:cs="Arial"/>
                <w:sz w:val="22"/>
              </w:rPr>
              <w:t>limitations</w:t>
            </w:r>
            <w:r w:rsidRPr="00A13520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381761" w:rsidP="0058760A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105.06: </w:t>
            </w:r>
            <w:r w:rsidR="0058760A">
              <w:rPr>
                <w:rFonts w:ascii="Arial" w:hAnsi="Arial" w:cs="Arial"/>
                <w:sz w:val="22"/>
              </w:rPr>
              <w:t>Revised</w:t>
            </w:r>
            <w:r w:rsidR="00F402E5" w:rsidRPr="00A13520">
              <w:rPr>
                <w:rFonts w:ascii="Arial" w:hAnsi="Arial" w:cs="Arial"/>
                <w:sz w:val="22"/>
              </w:rPr>
              <w:t xml:space="preserve"> the requirements for acceptance or price adjustment of concrete pavement. </w:t>
            </w:r>
          </w:p>
        </w:tc>
      </w:tr>
      <w:tr w:rsidR="00F402E5" w:rsidRPr="00A13520" w:rsidTr="00A13520">
        <w:trPr>
          <w:trHeight w:val="432"/>
        </w:trPr>
        <w:tc>
          <w:tcPr>
            <w:tcW w:w="3599" w:type="dxa"/>
            <w:vAlign w:val="center"/>
          </w:tcPr>
          <w:p w:rsidR="00F402E5" w:rsidRPr="00A13520" w:rsidRDefault="00F402E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F402E5" w:rsidRPr="00A13520" w:rsidRDefault="00F402E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105.07: </w:t>
            </w:r>
            <w:r w:rsidR="00024ABE" w:rsidRPr="00A13520">
              <w:rPr>
                <w:rFonts w:ascii="Arial" w:hAnsi="Arial" w:cs="Arial"/>
                <w:sz w:val="22"/>
              </w:rPr>
              <w:t>Rewrote subsection to base acceptance or price adjustment of hot mix asphalt smoothness on the mean roughness index rather than the half-car roughness index.</w:t>
            </w:r>
          </w:p>
        </w:tc>
      </w:tr>
      <w:tr w:rsidR="00F402E5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F402E5" w:rsidRPr="00A13520" w:rsidRDefault="00F402E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F402E5" w:rsidRPr="00A13520" w:rsidRDefault="00024ABE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105.08: Rewrote subsection to base acceptance or price adjustment of concrete pavement smoothness on the mean roughness index rather than the half-car roughness index.</w:t>
            </w:r>
          </w:p>
        </w:tc>
      </w:tr>
      <w:tr w:rsidR="004C33D3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C33D3" w:rsidRPr="00A13520" w:rsidRDefault="004C33D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C33D3" w:rsidRPr="00A13520" w:rsidRDefault="004C33D3" w:rsidP="0058760A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105.22, 105.23, &amp; 105.24: Made improvements to the process for resolving conflict</w:t>
            </w:r>
            <w:r w:rsidR="0058760A">
              <w:rPr>
                <w:rFonts w:ascii="Arial" w:hAnsi="Arial" w:cs="Arial"/>
                <w:sz w:val="22"/>
              </w:rPr>
              <w:t>s</w:t>
            </w:r>
            <w:r w:rsidRPr="00A13520">
              <w:rPr>
                <w:rFonts w:ascii="Arial" w:hAnsi="Arial" w:cs="Arial"/>
                <w:sz w:val="22"/>
              </w:rPr>
              <w:t xml:space="preserve"> on construction projects.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B805F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lastRenderedPageBreak/>
              <w:t xml:space="preserve">106 – </w:t>
            </w:r>
            <w:r w:rsidRPr="00A13520">
              <w:rPr>
                <w:rFonts w:ascii="Arial" w:hAnsi="Arial" w:cs="Arial"/>
                <w:i/>
                <w:sz w:val="22"/>
              </w:rPr>
              <w:t>Control of Material</w:t>
            </w:r>
          </w:p>
        </w:tc>
        <w:tc>
          <w:tcPr>
            <w:tcW w:w="5912" w:type="dxa"/>
            <w:vAlign w:val="center"/>
          </w:tcPr>
          <w:p w:rsidR="00161472" w:rsidRPr="00A13520" w:rsidRDefault="00A92D0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106.05: Revised the Mix Verification Testing requirements for hot mix asphalt.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4411C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106.06: Made several revisions to the requirements for sampling and testing of Portland cement concrete </w:t>
            </w:r>
            <w:proofErr w:type="spellStart"/>
            <w:r w:rsidRPr="00A13520">
              <w:rPr>
                <w:rFonts w:ascii="Arial" w:hAnsi="Arial" w:cs="Arial"/>
                <w:sz w:val="22"/>
              </w:rPr>
              <w:t>pav</w:t>
            </w:r>
            <w:r w:rsidR="000A0946" w:rsidRPr="00A13520">
              <w:rPr>
                <w:rFonts w:ascii="Arial" w:hAnsi="Arial" w:cs="Arial"/>
                <w:sz w:val="22"/>
              </w:rPr>
              <w:t>ment</w:t>
            </w:r>
            <w:proofErr w:type="spellEnd"/>
            <w:r w:rsidRPr="00A13520">
              <w:rPr>
                <w:rFonts w:ascii="Arial" w:hAnsi="Arial" w:cs="Arial"/>
                <w:sz w:val="22"/>
              </w:rPr>
              <w:t>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072D3" w:rsidRPr="00A13520" w:rsidRDefault="000072D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106.11(a)</w:t>
            </w:r>
            <w:r w:rsidR="00552230">
              <w:rPr>
                <w:rFonts w:ascii="Arial" w:hAnsi="Arial" w:cs="Arial"/>
                <w:sz w:val="22"/>
              </w:rPr>
              <w:t>:</w:t>
            </w:r>
            <w:r w:rsidRPr="00A13520">
              <w:rPr>
                <w:rFonts w:ascii="Arial" w:hAnsi="Arial" w:cs="Arial"/>
                <w:sz w:val="22"/>
              </w:rPr>
              <w:t xml:space="preserve"> Added Contractor documentation to Buy America Requirements for iron and steel.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0072D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106.11(b)</w:t>
            </w:r>
            <w:r w:rsidR="00552230">
              <w:rPr>
                <w:rFonts w:ascii="Arial" w:hAnsi="Arial" w:cs="Arial"/>
                <w:sz w:val="22"/>
              </w:rPr>
              <w:t>:</w:t>
            </w:r>
            <w:r w:rsidRPr="00A13520">
              <w:rPr>
                <w:rFonts w:ascii="Arial" w:hAnsi="Arial" w:cs="Arial"/>
                <w:sz w:val="22"/>
              </w:rPr>
              <w:t xml:space="preserve"> </w:t>
            </w:r>
            <w:r w:rsidR="008002D3" w:rsidRPr="00A13520">
              <w:rPr>
                <w:rFonts w:ascii="Arial" w:hAnsi="Arial" w:cs="Arial"/>
                <w:sz w:val="22"/>
              </w:rPr>
              <w:t>Added Buy America requirements for glass beads used in pavement marking.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84276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107 – </w:t>
            </w:r>
            <w:r w:rsidRPr="00A13520">
              <w:rPr>
                <w:rFonts w:ascii="Arial" w:hAnsi="Arial" w:cs="Arial"/>
                <w:i/>
                <w:sz w:val="22"/>
              </w:rPr>
              <w:t>Legal Relations and Responsibility to Public</w:t>
            </w:r>
          </w:p>
        </w:tc>
        <w:tc>
          <w:tcPr>
            <w:tcW w:w="5912" w:type="dxa"/>
            <w:vAlign w:val="center"/>
          </w:tcPr>
          <w:p w:rsidR="00161472" w:rsidRPr="00A13520" w:rsidRDefault="00761C8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107.25: </w:t>
            </w:r>
            <w:r w:rsidR="00494B96" w:rsidRPr="00A13520">
              <w:rPr>
                <w:rFonts w:ascii="Arial" w:hAnsi="Arial" w:cs="Arial"/>
                <w:sz w:val="22"/>
              </w:rPr>
              <w:t>R</w:t>
            </w:r>
            <w:r w:rsidRPr="00A13520">
              <w:rPr>
                <w:rFonts w:ascii="Arial" w:hAnsi="Arial" w:cs="Arial"/>
                <w:sz w:val="22"/>
              </w:rPr>
              <w:t>evised entire subsection to meet current</w:t>
            </w:r>
            <w:r w:rsidR="00494B96" w:rsidRPr="00A13520">
              <w:rPr>
                <w:rFonts w:ascii="Arial" w:hAnsi="Arial" w:cs="Arial"/>
                <w:sz w:val="22"/>
              </w:rPr>
              <w:t xml:space="preserve"> water quality control</w:t>
            </w:r>
            <w:r w:rsidRPr="00A13520">
              <w:rPr>
                <w:rFonts w:ascii="Arial" w:hAnsi="Arial" w:cs="Arial"/>
                <w:sz w:val="22"/>
              </w:rPr>
              <w:t xml:space="preserve"> </w:t>
            </w:r>
            <w:r w:rsidR="00494B96" w:rsidRPr="00A13520">
              <w:rPr>
                <w:rFonts w:ascii="Arial" w:hAnsi="Arial" w:cs="Arial"/>
                <w:sz w:val="22"/>
              </w:rPr>
              <w:t>requirements and conform to current practice.</w:t>
            </w:r>
            <w:r w:rsidR="00D70825">
              <w:rPr>
                <w:rFonts w:ascii="Arial" w:hAnsi="Arial" w:cs="Arial"/>
                <w:sz w:val="22"/>
              </w:rPr>
              <w:t xml:space="preserve"> It includes the requirements for obtaining a Stormwater Construction Permit.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F217F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108 – </w:t>
            </w:r>
            <w:r w:rsidRPr="00A13520">
              <w:rPr>
                <w:rFonts w:ascii="Arial" w:hAnsi="Arial" w:cs="Arial"/>
                <w:i/>
                <w:sz w:val="22"/>
              </w:rPr>
              <w:t>Prosecution and Progress</w:t>
            </w:r>
          </w:p>
        </w:tc>
        <w:tc>
          <w:tcPr>
            <w:tcW w:w="5912" w:type="dxa"/>
            <w:vAlign w:val="center"/>
          </w:tcPr>
          <w:p w:rsidR="00161472" w:rsidRPr="00A13520" w:rsidRDefault="00F217F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108.01: Revised how the percentage of the work that the Contractor will be allowed to sublet is to be determined.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884D3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108.03: </w:t>
            </w:r>
            <w:r w:rsidR="009E76BC" w:rsidRPr="00A13520">
              <w:rPr>
                <w:rFonts w:ascii="Arial" w:hAnsi="Arial" w:cs="Arial"/>
                <w:sz w:val="22"/>
              </w:rPr>
              <w:t>Made</w:t>
            </w:r>
            <w:r w:rsidRPr="00A13520">
              <w:rPr>
                <w:rFonts w:ascii="Arial" w:hAnsi="Arial" w:cs="Arial"/>
                <w:sz w:val="22"/>
              </w:rPr>
              <w:t xml:space="preserve"> major changes to the project schedule that the Contractor must submit and update</w:t>
            </w:r>
            <w:r w:rsidR="009E76BC" w:rsidRPr="00A13520">
              <w:rPr>
                <w:rFonts w:ascii="Arial" w:hAnsi="Arial" w:cs="Arial"/>
                <w:sz w:val="22"/>
              </w:rPr>
              <w:t xml:space="preserve"> regularly</w:t>
            </w:r>
            <w:r w:rsidRPr="00A13520">
              <w:rPr>
                <w:rFonts w:ascii="Arial" w:hAnsi="Arial" w:cs="Arial"/>
                <w:sz w:val="22"/>
              </w:rPr>
              <w:t>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884D3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108.08(c): </w:t>
            </w:r>
            <w:r w:rsidR="009E76BC" w:rsidRPr="00A13520">
              <w:rPr>
                <w:rFonts w:ascii="Arial" w:hAnsi="Arial" w:cs="Arial"/>
                <w:sz w:val="22"/>
              </w:rPr>
              <w:t>Revised</w:t>
            </w:r>
            <w:r w:rsidRPr="00A13520">
              <w:rPr>
                <w:rFonts w:ascii="Arial" w:hAnsi="Arial" w:cs="Arial"/>
                <w:sz w:val="22"/>
              </w:rPr>
              <w:t xml:space="preserve"> subsection to more clearly define the various types of delays in construction and who is responsible for them.</w:t>
            </w:r>
          </w:p>
        </w:tc>
      </w:tr>
      <w:tr w:rsidR="00884D38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884D38" w:rsidRPr="00A13520" w:rsidRDefault="00884D3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884D38" w:rsidRPr="00A13520" w:rsidRDefault="00884D3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108.08(d): </w:t>
            </w:r>
            <w:r w:rsidR="009E76BC" w:rsidRPr="00A13520">
              <w:rPr>
                <w:rFonts w:ascii="Arial" w:hAnsi="Arial" w:cs="Arial"/>
                <w:sz w:val="22"/>
              </w:rPr>
              <w:t>Rewrote subsection to revise how the validity of the Contractor's request for an extension of contract time is determined.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912D1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109 – </w:t>
            </w:r>
            <w:r w:rsidRPr="00A13520">
              <w:rPr>
                <w:rFonts w:ascii="Arial" w:hAnsi="Arial" w:cs="Arial"/>
                <w:i/>
                <w:sz w:val="22"/>
              </w:rPr>
              <w:t>Measurement and Payment</w:t>
            </w:r>
          </w:p>
        </w:tc>
        <w:tc>
          <w:tcPr>
            <w:tcW w:w="5912" w:type="dxa"/>
            <w:vAlign w:val="center"/>
          </w:tcPr>
          <w:p w:rsidR="00161472" w:rsidRPr="00A13520" w:rsidRDefault="009B781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109.06(h): Added this subsection to require the Contractor to report payments to subcontractors and</w:t>
            </w:r>
            <w:r w:rsidR="000A0946" w:rsidRPr="00A13520">
              <w:rPr>
                <w:rFonts w:ascii="Arial" w:hAnsi="Arial" w:cs="Arial"/>
                <w:sz w:val="22"/>
              </w:rPr>
              <w:t xml:space="preserve"> </w:t>
            </w:r>
            <w:r w:rsidR="0026481C">
              <w:rPr>
                <w:rFonts w:ascii="Arial" w:hAnsi="Arial" w:cs="Arial"/>
                <w:sz w:val="22"/>
              </w:rPr>
              <w:t xml:space="preserve">to report </w:t>
            </w:r>
            <w:r w:rsidR="000A0946" w:rsidRPr="00A13520">
              <w:rPr>
                <w:rFonts w:ascii="Arial" w:hAnsi="Arial" w:cs="Arial"/>
                <w:sz w:val="22"/>
              </w:rPr>
              <w:t xml:space="preserve">payments withheld </w:t>
            </w:r>
            <w:r w:rsidRPr="00A13520">
              <w:rPr>
                <w:rFonts w:ascii="Arial" w:hAnsi="Arial" w:cs="Arial"/>
                <w:sz w:val="22"/>
              </w:rPr>
              <w:t>when the Contractor has "good cause" to withhold payment.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9B781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109.06(</w:t>
            </w:r>
            <w:proofErr w:type="spellStart"/>
            <w:r w:rsidRPr="00A13520">
              <w:rPr>
                <w:rFonts w:ascii="Arial" w:hAnsi="Arial" w:cs="Arial"/>
                <w:sz w:val="22"/>
              </w:rPr>
              <w:t>i</w:t>
            </w:r>
            <w:proofErr w:type="spellEnd"/>
            <w:r w:rsidRPr="00A13520">
              <w:rPr>
                <w:rFonts w:ascii="Arial" w:hAnsi="Arial" w:cs="Arial"/>
                <w:sz w:val="22"/>
              </w:rPr>
              <w:t xml:space="preserve">): </w:t>
            </w:r>
            <w:r w:rsidR="008D086A" w:rsidRPr="00A13520">
              <w:rPr>
                <w:rFonts w:ascii="Arial" w:hAnsi="Arial" w:cs="Arial"/>
                <w:sz w:val="22"/>
              </w:rPr>
              <w:t>Added</w:t>
            </w:r>
            <w:r w:rsidRPr="00A13520">
              <w:rPr>
                <w:rFonts w:ascii="Arial" w:hAnsi="Arial" w:cs="Arial"/>
                <w:sz w:val="22"/>
              </w:rPr>
              <w:t xml:space="preserve"> this subsection which provides for adjustments in payment to the Contractor based on changes in fuel costs.</w:t>
            </w:r>
          </w:p>
        </w:tc>
      </w:tr>
      <w:tr w:rsidR="009B781B" w:rsidRPr="00A13520" w:rsidTr="00A13520">
        <w:trPr>
          <w:trHeight w:val="432"/>
        </w:trPr>
        <w:tc>
          <w:tcPr>
            <w:tcW w:w="3599" w:type="dxa"/>
            <w:vAlign w:val="center"/>
          </w:tcPr>
          <w:p w:rsidR="009B781B" w:rsidRPr="00A13520" w:rsidRDefault="009B781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9B781B" w:rsidRPr="00A13520" w:rsidRDefault="009B781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109.06(j): </w:t>
            </w:r>
            <w:r w:rsidR="008D086A" w:rsidRPr="00A13520">
              <w:rPr>
                <w:rFonts w:ascii="Arial" w:hAnsi="Arial" w:cs="Arial"/>
                <w:sz w:val="22"/>
              </w:rPr>
              <w:t>Added</w:t>
            </w:r>
            <w:r w:rsidRPr="00A13520">
              <w:rPr>
                <w:rFonts w:ascii="Arial" w:hAnsi="Arial" w:cs="Arial"/>
                <w:sz w:val="22"/>
              </w:rPr>
              <w:t xml:space="preserve"> this subsection which provides for adjustments in payment to the Contractor for asphalt </w:t>
            </w:r>
            <w:r w:rsidR="00A13520" w:rsidRPr="00A13520">
              <w:rPr>
                <w:rFonts w:ascii="Arial" w:hAnsi="Arial" w:cs="Arial"/>
                <w:sz w:val="22"/>
              </w:rPr>
              <w:t>pavement</w:t>
            </w:r>
            <w:r w:rsidRPr="00A13520">
              <w:rPr>
                <w:rFonts w:ascii="Arial" w:hAnsi="Arial" w:cs="Arial"/>
                <w:sz w:val="22"/>
              </w:rPr>
              <w:t xml:space="preserve"> based on changes in asphalt cement costs.</w:t>
            </w:r>
          </w:p>
        </w:tc>
      </w:tr>
      <w:tr w:rsidR="009B781B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9B781B" w:rsidRPr="00A13520" w:rsidRDefault="009B781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9B781B" w:rsidRPr="00A13520" w:rsidRDefault="008D086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109.06(k): Added this subsection to limit partial payments to the encumbrance amount.</w:t>
            </w:r>
          </w:p>
        </w:tc>
      </w:tr>
      <w:tr w:rsidR="000F1AA6" w:rsidRPr="00A13520" w:rsidTr="00A13520">
        <w:trPr>
          <w:trHeight w:val="432"/>
        </w:trPr>
        <w:tc>
          <w:tcPr>
            <w:tcW w:w="3599" w:type="dxa"/>
            <w:vAlign w:val="center"/>
          </w:tcPr>
          <w:p w:rsidR="000F1AA6" w:rsidRPr="00A13520" w:rsidRDefault="000F1AA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202 – </w:t>
            </w:r>
            <w:r w:rsidRPr="000F1AA6">
              <w:rPr>
                <w:rFonts w:ascii="Arial" w:hAnsi="Arial" w:cs="Arial"/>
                <w:i/>
                <w:sz w:val="22"/>
              </w:rPr>
              <w:t>Removal of Structures and Obstructions</w:t>
            </w:r>
          </w:p>
        </w:tc>
        <w:tc>
          <w:tcPr>
            <w:tcW w:w="5912" w:type="dxa"/>
            <w:vAlign w:val="center"/>
          </w:tcPr>
          <w:p w:rsidR="000F1AA6" w:rsidRPr="00A13520" w:rsidRDefault="000F1AA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202.05: Added specific requirements for removal of temporary pavement marking.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0C44C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203 – </w:t>
            </w:r>
            <w:r w:rsidRPr="00A13520">
              <w:rPr>
                <w:rFonts w:ascii="Arial" w:hAnsi="Arial" w:cs="Arial"/>
                <w:i/>
                <w:sz w:val="22"/>
              </w:rPr>
              <w:t>Excavation and Embankment</w:t>
            </w:r>
          </w:p>
        </w:tc>
        <w:tc>
          <w:tcPr>
            <w:tcW w:w="5912" w:type="dxa"/>
            <w:vAlign w:val="center"/>
          </w:tcPr>
          <w:p w:rsidR="00161472" w:rsidRPr="00A13520" w:rsidRDefault="000F1AA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203: Rewrote and reorganized entire </w:t>
            </w:r>
            <w:r w:rsidRPr="000F1AA6">
              <w:rPr>
                <w:rFonts w:ascii="Arial" w:hAnsi="Arial" w:cs="Arial"/>
                <w:i/>
                <w:sz w:val="22"/>
              </w:rPr>
              <w:t>Excavation and Embankment</w:t>
            </w:r>
            <w:r>
              <w:rPr>
                <w:rFonts w:ascii="Arial" w:hAnsi="Arial" w:cs="Arial"/>
                <w:sz w:val="22"/>
              </w:rPr>
              <w:t xml:space="preserve"> section.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0C44C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206 – </w:t>
            </w:r>
            <w:r w:rsidRPr="00A13520">
              <w:rPr>
                <w:rFonts w:ascii="Arial" w:hAnsi="Arial" w:cs="Arial"/>
                <w:i/>
                <w:sz w:val="22"/>
              </w:rPr>
              <w:t>Excavation and Backfill for Structures</w:t>
            </w:r>
          </w:p>
        </w:tc>
        <w:tc>
          <w:tcPr>
            <w:tcW w:w="5912" w:type="dxa"/>
            <w:vAlign w:val="center"/>
          </w:tcPr>
          <w:p w:rsidR="00161472" w:rsidRPr="00A13520" w:rsidRDefault="000F1AA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206.02(a): Revised the material requirements for Structure Backfill </w:t>
            </w:r>
            <w:r w:rsidR="008646C3">
              <w:rPr>
                <w:rFonts w:ascii="Arial" w:hAnsi="Arial" w:cs="Arial"/>
                <w:sz w:val="22"/>
              </w:rPr>
              <w:t>Classes (</w:t>
            </w:r>
            <w:r>
              <w:rPr>
                <w:rFonts w:ascii="Arial" w:hAnsi="Arial" w:cs="Arial"/>
                <w:sz w:val="22"/>
              </w:rPr>
              <w:t xml:space="preserve">1) and (2), and Structure Backfill (Flow-Fill). </w:t>
            </w:r>
            <w:r w:rsidR="008646C3">
              <w:rPr>
                <w:rFonts w:ascii="Arial" w:hAnsi="Arial" w:cs="Arial"/>
                <w:sz w:val="22"/>
              </w:rPr>
              <w:t>Added chemical requirements for imported structure backfill.</w:t>
            </w:r>
          </w:p>
        </w:tc>
      </w:tr>
      <w:tr w:rsidR="00A67116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67116" w:rsidRPr="00A13520" w:rsidRDefault="00A6711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67116" w:rsidRDefault="00A6711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206.03: Added detailed construction requirements for Structure Backfill (Flow-Fill).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0C44C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208 – </w:t>
            </w:r>
            <w:r w:rsidRPr="00A13520">
              <w:rPr>
                <w:rFonts w:ascii="Arial" w:hAnsi="Arial" w:cs="Arial"/>
                <w:i/>
                <w:sz w:val="22"/>
              </w:rPr>
              <w:t>Erosion Control</w:t>
            </w:r>
          </w:p>
        </w:tc>
        <w:tc>
          <w:tcPr>
            <w:tcW w:w="5912" w:type="dxa"/>
            <w:vAlign w:val="center"/>
          </w:tcPr>
          <w:p w:rsidR="00161472" w:rsidRPr="00A13520" w:rsidRDefault="008562F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208: Revised entire section to include new erosion control features and materials, and to conform to current practice.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F85A8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lastRenderedPageBreak/>
              <w:t xml:space="preserve">212 – </w:t>
            </w:r>
            <w:r w:rsidRPr="00A13520">
              <w:rPr>
                <w:rFonts w:ascii="Arial" w:hAnsi="Arial" w:cs="Arial"/>
                <w:i/>
                <w:sz w:val="22"/>
              </w:rPr>
              <w:t>Seeding, Fertilizer, Soil Conditioner, and Sodding</w:t>
            </w:r>
          </w:p>
        </w:tc>
        <w:tc>
          <w:tcPr>
            <w:tcW w:w="5912" w:type="dxa"/>
            <w:vAlign w:val="center"/>
          </w:tcPr>
          <w:p w:rsidR="00161472" w:rsidRPr="00A13520" w:rsidRDefault="00F1444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212.02(a): Incorporated additional requirements for the quality of seed provided.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F85A8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213 - </w:t>
            </w:r>
            <w:r w:rsidRPr="00A13520">
              <w:rPr>
                <w:rFonts w:ascii="Arial" w:hAnsi="Arial" w:cs="Arial"/>
                <w:i/>
                <w:sz w:val="22"/>
              </w:rPr>
              <w:t>Mulching</w:t>
            </w:r>
          </w:p>
        </w:tc>
        <w:tc>
          <w:tcPr>
            <w:tcW w:w="5912" w:type="dxa"/>
            <w:vAlign w:val="center"/>
          </w:tcPr>
          <w:p w:rsidR="00161472" w:rsidRPr="00A13520" w:rsidRDefault="00F1444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213.02: Added several products and updated the requirements for others.</w:t>
            </w:r>
          </w:p>
        </w:tc>
      </w:tr>
      <w:tr w:rsidR="00F14447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F14447" w:rsidRPr="00A13520" w:rsidRDefault="00F1444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F14447" w:rsidRDefault="00F1444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213.03: Revised the construction requirements for spray-on mulch blanket and added the requirements for bonded fiber matrices.</w:t>
            </w:r>
          </w:p>
        </w:tc>
      </w:tr>
      <w:tr w:rsidR="00C05B9D" w:rsidRPr="00A13520" w:rsidTr="00A13520">
        <w:trPr>
          <w:trHeight w:val="432"/>
        </w:trPr>
        <w:tc>
          <w:tcPr>
            <w:tcW w:w="3599" w:type="dxa"/>
            <w:vAlign w:val="center"/>
          </w:tcPr>
          <w:p w:rsidR="00C05B9D" w:rsidRPr="00A13520" w:rsidRDefault="00C05B9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216 – </w:t>
            </w:r>
            <w:r w:rsidRPr="00C05B9D">
              <w:rPr>
                <w:rFonts w:ascii="Arial" w:hAnsi="Arial" w:cs="Arial"/>
                <w:i/>
                <w:sz w:val="22"/>
              </w:rPr>
              <w:t>Soil Retention Covering</w:t>
            </w:r>
          </w:p>
        </w:tc>
        <w:tc>
          <w:tcPr>
            <w:tcW w:w="5912" w:type="dxa"/>
            <w:vAlign w:val="center"/>
          </w:tcPr>
          <w:p w:rsidR="00C05B9D" w:rsidRDefault="00C05B9D" w:rsidP="0026481C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216: </w:t>
            </w:r>
            <w:r w:rsidR="0026481C">
              <w:rPr>
                <w:rFonts w:ascii="Arial" w:hAnsi="Arial" w:cs="Arial"/>
                <w:sz w:val="22"/>
              </w:rPr>
              <w:t>Revised m</w:t>
            </w:r>
            <w:r>
              <w:rPr>
                <w:rFonts w:ascii="Arial" w:hAnsi="Arial" w:cs="Arial"/>
                <w:sz w:val="22"/>
              </w:rPr>
              <w:t xml:space="preserve">ost of </w:t>
            </w:r>
            <w:r w:rsidR="0026481C">
              <w:rPr>
                <w:rFonts w:ascii="Arial" w:hAnsi="Arial" w:cs="Arial"/>
                <w:sz w:val="22"/>
              </w:rPr>
              <w:t>this s</w:t>
            </w:r>
            <w:r>
              <w:rPr>
                <w:rFonts w:ascii="Arial" w:hAnsi="Arial" w:cs="Arial"/>
                <w:sz w:val="22"/>
              </w:rPr>
              <w:t>ection to include more detailed materials and construction requirements and to add a new material.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F85A8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250 – </w:t>
            </w:r>
            <w:r w:rsidRPr="00A13520">
              <w:rPr>
                <w:rFonts w:ascii="Arial" w:hAnsi="Arial" w:cs="Arial"/>
                <w:i/>
                <w:sz w:val="22"/>
              </w:rPr>
              <w:t>Environmental, Health, and Safety Management</w:t>
            </w:r>
          </w:p>
        </w:tc>
        <w:tc>
          <w:tcPr>
            <w:tcW w:w="5912" w:type="dxa"/>
            <w:vAlign w:val="center"/>
          </w:tcPr>
          <w:p w:rsidR="00161472" w:rsidRPr="00A13520" w:rsidRDefault="00C05B9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250: Replaced entire section to incorporate major changes throughout.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868C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304 – Aggregate Base Course</w:t>
            </w:r>
          </w:p>
        </w:tc>
        <w:tc>
          <w:tcPr>
            <w:tcW w:w="5912" w:type="dxa"/>
            <w:vAlign w:val="center"/>
          </w:tcPr>
          <w:p w:rsidR="00161472" w:rsidRPr="00A13520" w:rsidRDefault="001868C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304.06: Updated compaction requirements. Added compaction requirements for reclaimed asphalt pavement used for aggregate base course.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3126D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>401 – Plant Mix Pavements General</w:t>
            </w:r>
          </w:p>
        </w:tc>
        <w:tc>
          <w:tcPr>
            <w:tcW w:w="5912" w:type="dxa"/>
            <w:vAlign w:val="center"/>
          </w:tcPr>
          <w:p w:rsidR="00161472" w:rsidRPr="00A13520" w:rsidRDefault="0026481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401.10: Added requirements</w:t>
            </w:r>
            <w:r w:rsidR="00ED719E">
              <w:rPr>
                <w:rFonts w:ascii="Arial" w:hAnsi="Arial" w:cs="Arial"/>
                <w:sz w:val="22"/>
              </w:rPr>
              <w:t xml:space="preserve"> for</w:t>
            </w:r>
            <w:r>
              <w:rPr>
                <w:rFonts w:ascii="Arial" w:hAnsi="Arial" w:cs="Arial"/>
                <w:sz w:val="22"/>
              </w:rPr>
              <w:t xml:space="preserve"> equipment to construct a</w:t>
            </w:r>
            <w:r w:rsidR="00ED719E">
              <w:rPr>
                <w:rFonts w:ascii="Arial" w:hAnsi="Arial" w:cs="Arial"/>
                <w:sz w:val="22"/>
              </w:rPr>
              <w:t xml:space="preserve"> safety edge.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6C440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401.17: Added compaction requirements for stone </w:t>
            </w:r>
            <w:r w:rsidR="009A6EB4">
              <w:rPr>
                <w:rFonts w:ascii="Arial" w:hAnsi="Arial" w:cs="Arial"/>
                <w:sz w:val="22"/>
              </w:rPr>
              <w:t>matrix</w:t>
            </w:r>
            <w:r>
              <w:rPr>
                <w:rFonts w:ascii="Arial" w:hAnsi="Arial" w:cs="Arial"/>
                <w:sz w:val="22"/>
              </w:rPr>
              <w:t xml:space="preserve"> asphalt pavement.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9A6EB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401.18: Added requirement for a demonstration strip for stone matrix asphalt pavement.</w:t>
            </w:r>
          </w:p>
        </w:tc>
      </w:tr>
      <w:tr w:rsidR="009A6EB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9A6EB4" w:rsidRPr="00A13520" w:rsidRDefault="009A6EB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409 – </w:t>
            </w:r>
            <w:r w:rsidRPr="00A9266E">
              <w:rPr>
                <w:rFonts w:ascii="Arial" w:hAnsi="Arial" w:cs="Arial"/>
                <w:i/>
                <w:sz w:val="22"/>
              </w:rPr>
              <w:t>Chip Seal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912" w:type="dxa"/>
            <w:vAlign w:val="center"/>
          </w:tcPr>
          <w:p w:rsidR="009A6EB4" w:rsidRPr="00A13520" w:rsidRDefault="009A6EB4" w:rsidP="0026481C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409: Replaced entire section (formerly </w:t>
            </w:r>
            <w:r w:rsidRPr="0026481C">
              <w:rPr>
                <w:rFonts w:ascii="Arial" w:hAnsi="Arial" w:cs="Arial"/>
                <w:i/>
                <w:sz w:val="22"/>
              </w:rPr>
              <w:t>Seal Coat</w:t>
            </w:r>
            <w:r>
              <w:rPr>
                <w:rFonts w:ascii="Arial" w:hAnsi="Arial" w:cs="Arial"/>
                <w:sz w:val="22"/>
              </w:rPr>
              <w:t xml:space="preserve">) with the requirements for chip seals (the </w:t>
            </w:r>
            <w:r w:rsidR="0026481C">
              <w:rPr>
                <w:rFonts w:ascii="Arial" w:hAnsi="Arial" w:cs="Arial"/>
                <w:sz w:val="22"/>
              </w:rPr>
              <w:t>type of</w:t>
            </w:r>
            <w:r>
              <w:rPr>
                <w:rFonts w:ascii="Arial" w:hAnsi="Arial" w:cs="Arial"/>
                <w:sz w:val="22"/>
              </w:rPr>
              <w:t xml:space="preserve"> seal coat </w:t>
            </w:r>
            <w:r w:rsidR="0026481C">
              <w:rPr>
                <w:rFonts w:ascii="Arial" w:hAnsi="Arial" w:cs="Arial"/>
                <w:sz w:val="22"/>
              </w:rPr>
              <w:t xml:space="preserve">commonly </w:t>
            </w:r>
            <w:r>
              <w:rPr>
                <w:rFonts w:ascii="Arial" w:hAnsi="Arial" w:cs="Arial"/>
                <w:sz w:val="22"/>
              </w:rPr>
              <w:t xml:space="preserve">used on CDOT projects). </w:t>
            </w:r>
          </w:p>
        </w:tc>
      </w:tr>
      <w:tr w:rsidR="0016147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161472" w:rsidRPr="00A13520" w:rsidRDefault="003126D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412 – </w:t>
            </w:r>
            <w:r w:rsidRPr="00A13520">
              <w:rPr>
                <w:rFonts w:ascii="Arial" w:hAnsi="Arial" w:cs="Arial"/>
                <w:i/>
                <w:sz w:val="22"/>
              </w:rPr>
              <w:t>Portland Cement Concrete Pavement</w:t>
            </w:r>
          </w:p>
        </w:tc>
        <w:tc>
          <w:tcPr>
            <w:tcW w:w="5912" w:type="dxa"/>
            <w:vAlign w:val="center"/>
          </w:tcPr>
          <w:p w:rsidR="00161472" w:rsidRPr="00A13520" w:rsidRDefault="009A6EB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412.07: Added </w:t>
            </w:r>
            <w:r w:rsidR="009C5AC5">
              <w:rPr>
                <w:rFonts w:ascii="Arial" w:hAnsi="Arial" w:cs="Arial"/>
                <w:sz w:val="22"/>
              </w:rPr>
              <w:t>requirement</w:t>
            </w:r>
            <w:r w:rsidR="0026481C">
              <w:rPr>
                <w:rFonts w:ascii="Arial" w:hAnsi="Arial" w:cs="Arial"/>
                <w:sz w:val="22"/>
              </w:rPr>
              <w:t>s</w:t>
            </w:r>
            <w:r w:rsidR="009C5AC5">
              <w:rPr>
                <w:rFonts w:ascii="Arial" w:hAnsi="Arial" w:cs="Arial"/>
                <w:sz w:val="22"/>
              </w:rPr>
              <w:t xml:space="preserve"> for equipment to construct </w:t>
            </w:r>
            <w:r w:rsidR="0026481C">
              <w:rPr>
                <w:rFonts w:ascii="Arial" w:hAnsi="Arial" w:cs="Arial"/>
                <w:sz w:val="22"/>
              </w:rPr>
              <w:t xml:space="preserve">a </w:t>
            </w:r>
            <w:r w:rsidR="009C5AC5">
              <w:rPr>
                <w:rFonts w:ascii="Arial" w:hAnsi="Arial" w:cs="Arial"/>
                <w:sz w:val="22"/>
              </w:rPr>
              <w:t>safety edge. Deleted the requirement for tining equipment.</w:t>
            </w:r>
          </w:p>
        </w:tc>
      </w:tr>
      <w:tr w:rsidR="0016147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161472" w:rsidRPr="00A13520" w:rsidRDefault="0016147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161472" w:rsidRPr="00A13520" w:rsidRDefault="007C10D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412.10: Added specification for equipment to test dowel bar placement.</w:t>
            </w:r>
          </w:p>
        </w:tc>
      </w:tr>
      <w:tr w:rsidR="007C10D7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7C10D7" w:rsidRPr="00A13520" w:rsidRDefault="007C10D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C10D7" w:rsidRPr="00A13520" w:rsidRDefault="007C10D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412.12</w:t>
            </w:r>
            <w:r w:rsidR="0069591C">
              <w:rPr>
                <w:rFonts w:ascii="Arial" w:hAnsi="Arial" w:cs="Arial"/>
                <w:sz w:val="22"/>
              </w:rPr>
              <w:t>(a)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="00B62553">
              <w:rPr>
                <w:rFonts w:ascii="Arial" w:hAnsi="Arial" w:cs="Arial"/>
                <w:sz w:val="22"/>
              </w:rPr>
              <w:t>Revised the requirements for hand finishing of concrete</w:t>
            </w:r>
            <w:r w:rsidR="0026481C">
              <w:rPr>
                <w:rFonts w:ascii="Arial" w:hAnsi="Arial" w:cs="Arial"/>
                <w:sz w:val="22"/>
              </w:rPr>
              <w:t xml:space="preserve"> pavement</w:t>
            </w:r>
            <w:r w:rsidR="00B62553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69591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69591C" w:rsidRPr="00A13520" w:rsidRDefault="0069591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69591C" w:rsidRPr="00A13520" w:rsidRDefault="0069591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412.12(c): Revised the requirements for final finishing of concrete</w:t>
            </w:r>
            <w:r w:rsidR="008F297D">
              <w:rPr>
                <w:rFonts w:ascii="Arial" w:hAnsi="Arial" w:cs="Arial"/>
                <w:sz w:val="22"/>
              </w:rPr>
              <w:t xml:space="preserve"> pavement</w:t>
            </w:r>
            <w:r>
              <w:rPr>
                <w:rFonts w:ascii="Arial" w:hAnsi="Arial" w:cs="Arial"/>
                <w:sz w:val="22"/>
              </w:rPr>
              <w:t>. Replaced requirements for tining with texturing by diamond grinding.</w:t>
            </w:r>
          </w:p>
        </w:tc>
      </w:tr>
      <w:tr w:rsidR="0069591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69591C" w:rsidRPr="00A13520" w:rsidRDefault="0069591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69591C" w:rsidRPr="00A13520" w:rsidRDefault="008F297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412.</w:t>
            </w:r>
            <w:r w:rsidR="0069591C">
              <w:rPr>
                <w:rFonts w:ascii="Arial" w:hAnsi="Arial" w:cs="Arial"/>
                <w:sz w:val="22"/>
              </w:rPr>
              <w:t>13: Several changes were made to the construction requirements for joints in the concrete pavement.</w:t>
            </w:r>
          </w:p>
        </w:tc>
      </w:tr>
      <w:tr w:rsidR="0069591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69591C" w:rsidRPr="00A13520" w:rsidRDefault="0069591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69591C" w:rsidRPr="00A13520" w:rsidRDefault="008F297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412.14: Revised the curing requirements for concrete pavement.</w:t>
            </w:r>
          </w:p>
        </w:tc>
      </w:tr>
      <w:tr w:rsidR="008F297D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8F297D" w:rsidRPr="00A13520" w:rsidRDefault="008F297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8F297D" w:rsidRPr="00A13520" w:rsidRDefault="008F297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412.22: Rewrote subsection to require strength for opening pavement to traffic to be determined by use of maturity meters.</w:t>
            </w:r>
          </w:p>
        </w:tc>
      </w:tr>
      <w:tr w:rsidR="008F297D" w:rsidRPr="00A13520" w:rsidTr="00A13520">
        <w:trPr>
          <w:trHeight w:val="432"/>
        </w:trPr>
        <w:tc>
          <w:tcPr>
            <w:tcW w:w="3599" w:type="dxa"/>
            <w:vAlign w:val="center"/>
          </w:tcPr>
          <w:p w:rsidR="008F297D" w:rsidRPr="00A9266E" w:rsidRDefault="00A9266E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504 – </w:t>
            </w:r>
            <w:r>
              <w:rPr>
                <w:rFonts w:ascii="Arial" w:hAnsi="Arial" w:cs="Arial"/>
                <w:i/>
                <w:sz w:val="22"/>
              </w:rPr>
              <w:t>Walls</w:t>
            </w:r>
          </w:p>
        </w:tc>
        <w:tc>
          <w:tcPr>
            <w:tcW w:w="5912" w:type="dxa"/>
            <w:vAlign w:val="center"/>
          </w:tcPr>
          <w:p w:rsidR="008F297D" w:rsidRPr="00A13520" w:rsidRDefault="00A9266E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504: Replaced entire section (formerly </w:t>
            </w:r>
            <w:r w:rsidRPr="00A9266E">
              <w:rPr>
                <w:rFonts w:ascii="Arial" w:hAnsi="Arial" w:cs="Arial"/>
                <w:i/>
                <w:sz w:val="22"/>
              </w:rPr>
              <w:t>Cribbing</w:t>
            </w:r>
            <w:r>
              <w:rPr>
                <w:rFonts w:ascii="Arial" w:hAnsi="Arial" w:cs="Arial"/>
                <w:sz w:val="22"/>
              </w:rPr>
              <w:t xml:space="preserve">) with the requirements for Concrete Panel Facing Mechanically Stabilized Earth Walls. </w:t>
            </w:r>
          </w:p>
        </w:tc>
      </w:tr>
      <w:tr w:rsidR="0069591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69591C" w:rsidRPr="00A9266E" w:rsidRDefault="00A9266E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507 – </w:t>
            </w:r>
            <w:r>
              <w:rPr>
                <w:rFonts w:ascii="Arial" w:hAnsi="Arial" w:cs="Arial"/>
                <w:i/>
                <w:sz w:val="22"/>
              </w:rPr>
              <w:t>Slope and Ditch Paving</w:t>
            </w:r>
          </w:p>
        </w:tc>
        <w:tc>
          <w:tcPr>
            <w:tcW w:w="5912" w:type="dxa"/>
            <w:vAlign w:val="center"/>
          </w:tcPr>
          <w:p w:rsidR="0069591C" w:rsidRPr="00A13520" w:rsidRDefault="00A9266E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507.02: </w:t>
            </w:r>
            <w:r w:rsidR="00715179">
              <w:rPr>
                <w:rFonts w:ascii="Arial" w:hAnsi="Arial" w:cs="Arial"/>
                <w:sz w:val="22"/>
              </w:rPr>
              <w:t>Revised</w:t>
            </w:r>
            <w:r w:rsidR="00A25E21">
              <w:rPr>
                <w:rFonts w:ascii="Arial" w:hAnsi="Arial" w:cs="Arial"/>
                <w:sz w:val="22"/>
              </w:rPr>
              <w:t xml:space="preserve"> this subsection</w:t>
            </w:r>
            <w:r w:rsidR="00715179">
              <w:rPr>
                <w:rFonts w:ascii="Arial" w:hAnsi="Arial" w:cs="Arial"/>
                <w:sz w:val="22"/>
              </w:rPr>
              <w:t xml:space="preserve"> to require concrete slope and ditch paving to be constructed of macro-fiber reinforced Concrete Class B.</w:t>
            </w:r>
          </w:p>
        </w:tc>
      </w:tr>
      <w:tr w:rsidR="0069591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69591C" w:rsidRPr="00715179" w:rsidRDefault="00715179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508 – </w:t>
            </w:r>
            <w:r>
              <w:rPr>
                <w:rFonts w:ascii="Arial" w:hAnsi="Arial" w:cs="Arial"/>
                <w:i/>
                <w:sz w:val="22"/>
              </w:rPr>
              <w:t>Treated Timber</w:t>
            </w:r>
          </w:p>
        </w:tc>
        <w:tc>
          <w:tcPr>
            <w:tcW w:w="5912" w:type="dxa"/>
            <w:vAlign w:val="center"/>
          </w:tcPr>
          <w:p w:rsidR="0069591C" w:rsidRPr="00A13520" w:rsidRDefault="00715179" w:rsidP="00A25E21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508: Updated </w:t>
            </w:r>
            <w:r w:rsidR="00A25E21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 xml:space="preserve">requirements for preservative treatment of </w:t>
            </w:r>
            <w:r w:rsidR="00A25E21">
              <w:rPr>
                <w:rFonts w:ascii="Arial" w:hAnsi="Arial" w:cs="Arial"/>
                <w:sz w:val="22"/>
              </w:rPr>
              <w:t>timber</w:t>
            </w:r>
            <w:r>
              <w:rPr>
                <w:rFonts w:ascii="Arial" w:hAnsi="Arial" w:cs="Arial"/>
                <w:sz w:val="22"/>
              </w:rPr>
              <w:t xml:space="preserve"> throughout the section.</w:t>
            </w:r>
          </w:p>
        </w:tc>
      </w:tr>
      <w:tr w:rsidR="0069591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69591C" w:rsidRPr="00A13520" w:rsidRDefault="001A4CC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510</w:t>
            </w:r>
            <w:r w:rsidR="0069591C" w:rsidRPr="00A13520"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i/>
                <w:sz w:val="22"/>
              </w:rPr>
              <w:t>Structural Plate</w:t>
            </w:r>
            <w:r w:rsidR="0069591C" w:rsidRPr="00A13520">
              <w:rPr>
                <w:rFonts w:ascii="Arial" w:hAnsi="Arial" w:cs="Arial"/>
                <w:i/>
                <w:sz w:val="22"/>
              </w:rPr>
              <w:t xml:space="preserve"> Structures</w:t>
            </w:r>
          </w:p>
        </w:tc>
        <w:tc>
          <w:tcPr>
            <w:tcW w:w="5912" w:type="dxa"/>
            <w:vAlign w:val="center"/>
          </w:tcPr>
          <w:p w:rsidR="0069591C" w:rsidRPr="00A13520" w:rsidRDefault="001A4CC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510.03: Updated the requirements for forming and punching the steel plates.</w:t>
            </w:r>
          </w:p>
        </w:tc>
      </w:tr>
      <w:tr w:rsidR="00234215" w:rsidRPr="00A13520" w:rsidTr="00A13520">
        <w:trPr>
          <w:trHeight w:val="432"/>
        </w:trPr>
        <w:tc>
          <w:tcPr>
            <w:tcW w:w="3599" w:type="dxa"/>
            <w:vAlign w:val="center"/>
          </w:tcPr>
          <w:p w:rsidR="00234215" w:rsidRPr="00234215" w:rsidRDefault="00234215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512- </w:t>
            </w:r>
            <w:r>
              <w:rPr>
                <w:rFonts w:ascii="Arial" w:hAnsi="Arial" w:cs="Arial"/>
                <w:i/>
                <w:sz w:val="22"/>
              </w:rPr>
              <w:t>Bearing Device</w:t>
            </w:r>
          </w:p>
        </w:tc>
        <w:tc>
          <w:tcPr>
            <w:tcW w:w="5912" w:type="dxa"/>
            <w:vAlign w:val="center"/>
          </w:tcPr>
          <w:p w:rsidR="00234215" w:rsidRPr="00A13520" w:rsidRDefault="0023421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512.09: Updated requirements for Engineer's accessibility to</w:t>
            </w:r>
            <w:r w:rsidR="00BA7CB4">
              <w:rPr>
                <w:rFonts w:ascii="Arial" w:hAnsi="Arial" w:cs="Arial"/>
                <w:sz w:val="22"/>
              </w:rPr>
              <w:t xml:space="preserve"> the manufacturer's</w:t>
            </w:r>
            <w:r>
              <w:rPr>
                <w:rFonts w:ascii="Arial" w:hAnsi="Arial" w:cs="Arial"/>
                <w:sz w:val="22"/>
              </w:rPr>
              <w:t xml:space="preserve"> bearing testing facilities.</w:t>
            </w:r>
          </w:p>
        </w:tc>
      </w:tr>
      <w:tr w:rsidR="00BA7CB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BA7CB4" w:rsidRPr="00BA7CB4" w:rsidRDefault="00BA7CB4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518 – </w:t>
            </w:r>
            <w:r>
              <w:rPr>
                <w:rFonts w:ascii="Arial" w:hAnsi="Arial" w:cs="Arial"/>
                <w:i/>
                <w:sz w:val="22"/>
              </w:rPr>
              <w:t>Waterstops and Expansion Devices</w:t>
            </w:r>
          </w:p>
        </w:tc>
        <w:tc>
          <w:tcPr>
            <w:tcW w:w="5912" w:type="dxa"/>
            <w:vAlign w:val="center"/>
          </w:tcPr>
          <w:p w:rsidR="00BA7CB4" w:rsidRPr="00A13520" w:rsidRDefault="00BA7CB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518.04 </w:t>
            </w:r>
            <w:proofErr w:type="gramStart"/>
            <w:r>
              <w:rPr>
                <w:rFonts w:ascii="Arial" w:hAnsi="Arial" w:cs="Arial"/>
                <w:sz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518.05: Revised </w:t>
            </w:r>
            <w:r w:rsidR="007858B1">
              <w:rPr>
                <w:rFonts w:ascii="Arial" w:hAnsi="Arial" w:cs="Arial"/>
                <w:sz w:val="22"/>
              </w:rPr>
              <w:t xml:space="preserve">subsections </w:t>
            </w:r>
            <w:r>
              <w:rPr>
                <w:rFonts w:ascii="Arial" w:hAnsi="Arial" w:cs="Arial"/>
                <w:sz w:val="22"/>
              </w:rPr>
              <w:t>to require all structural steel in expansion devices to be galvanized.</w:t>
            </w:r>
          </w:p>
        </w:tc>
      </w:tr>
      <w:tr w:rsidR="0069591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69591C" w:rsidRPr="00A13520" w:rsidRDefault="0069591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601 – </w:t>
            </w:r>
            <w:r w:rsidRPr="00A13520">
              <w:rPr>
                <w:rFonts w:ascii="Arial" w:hAnsi="Arial" w:cs="Arial"/>
                <w:i/>
                <w:sz w:val="22"/>
              </w:rPr>
              <w:t>Structural Concrete</w:t>
            </w:r>
          </w:p>
        </w:tc>
        <w:tc>
          <w:tcPr>
            <w:tcW w:w="5912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601: Added specifications for high-reactivity pozzolans at appropriate locations throughout the section.</w:t>
            </w:r>
          </w:p>
        </w:tc>
      </w:tr>
      <w:tr w:rsidR="000C569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601.02: Revised the materials requirements for Concrete Classes E, H, HT, and P.  Added the concept of optimized gradations and specified the conditions under which their use would be allowed.</w:t>
            </w:r>
          </w:p>
        </w:tc>
      </w:tr>
      <w:tr w:rsidR="000C569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601.03: Added the requirements for fiber-reinforced concrete.</w:t>
            </w:r>
          </w:p>
        </w:tc>
      </w:tr>
      <w:tr w:rsidR="000C569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601.04: Updated the requirements for the various classes of sulfate resistance.</w:t>
            </w:r>
          </w:p>
        </w:tc>
      </w:tr>
      <w:tr w:rsidR="000C569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601.05: </w:t>
            </w:r>
            <w:r w:rsidR="00A77C5D">
              <w:rPr>
                <w:rFonts w:ascii="Arial" w:hAnsi="Arial" w:cs="Arial"/>
                <w:sz w:val="22"/>
              </w:rPr>
              <w:t>Revised the proportioning requirements for Concrete Classes E and P. Added proportioning requirements for optimized gradations. Updated the requirements for use of fly ash, silica fume, or pozzolans.</w:t>
            </w:r>
          </w:p>
        </w:tc>
      </w:tr>
      <w:tr w:rsidR="000C569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D9519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601.06: Revised batching requirements to address use of pozzolans and OG gradations.</w:t>
            </w:r>
          </w:p>
        </w:tc>
      </w:tr>
      <w:tr w:rsidR="000C569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D9519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601.07: Revised the general mixing requirements for concrete.</w:t>
            </w:r>
          </w:p>
        </w:tc>
      </w:tr>
      <w:tr w:rsidR="00D95190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D95190" w:rsidRPr="00A13520" w:rsidRDefault="00D9519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D95190" w:rsidRPr="00A13520" w:rsidRDefault="00D9519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601.09: Revised </w:t>
            </w:r>
            <w:r w:rsidR="00B0015D">
              <w:rPr>
                <w:rFonts w:ascii="Arial" w:hAnsi="Arial" w:cs="Arial"/>
                <w:sz w:val="22"/>
              </w:rPr>
              <w:t>requirements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0015D">
              <w:rPr>
                <w:rFonts w:ascii="Arial" w:hAnsi="Arial" w:cs="Arial"/>
                <w:sz w:val="22"/>
              </w:rPr>
              <w:t>for removal of forms. Determination of concrete compressive strength for removal will be made using</w:t>
            </w:r>
            <w:r>
              <w:rPr>
                <w:rFonts w:ascii="Arial" w:hAnsi="Arial" w:cs="Arial"/>
                <w:sz w:val="22"/>
              </w:rPr>
              <w:t xml:space="preserve"> maturity meters.</w:t>
            </w:r>
            <w:r w:rsidR="00B0015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95190" w:rsidRPr="00A13520" w:rsidTr="00A13520">
        <w:trPr>
          <w:trHeight w:val="432"/>
        </w:trPr>
        <w:tc>
          <w:tcPr>
            <w:tcW w:w="3599" w:type="dxa"/>
            <w:vAlign w:val="center"/>
          </w:tcPr>
          <w:p w:rsidR="00D95190" w:rsidRPr="00A13520" w:rsidRDefault="00D9519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D95190" w:rsidRPr="00A13520" w:rsidRDefault="00B0015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601.11: Revised requirements for removal of falsework. Determination of concrete compressive strength for removal will be made using maturity meters.</w:t>
            </w:r>
          </w:p>
        </w:tc>
      </w:tr>
      <w:tr w:rsidR="00D95190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D95190" w:rsidRPr="00A13520" w:rsidRDefault="00D9519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D95190" w:rsidRPr="00A13520" w:rsidRDefault="00B0015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601.12</w:t>
            </w:r>
            <w:r w:rsidR="009D0BD9">
              <w:rPr>
                <w:rFonts w:ascii="Arial" w:hAnsi="Arial" w:cs="Arial"/>
                <w:sz w:val="22"/>
              </w:rPr>
              <w:t>(a)</w:t>
            </w:r>
            <w:r>
              <w:rPr>
                <w:rFonts w:ascii="Arial" w:hAnsi="Arial" w:cs="Arial"/>
                <w:sz w:val="22"/>
              </w:rPr>
              <w:t xml:space="preserve">: Added detailed </w:t>
            </w:r>
            <w:r w:rsidR="009D0BD9">
              <w:rPr>
                <w:rFonts w:ascii="Arial" w:hAnsi="Arial" w:cs="Arial"/>
                <w:sz w:val="22"/>
              </w:rPr>
              <w:t>specifications</w:t>
            </w:r>
            <w:r>
              <w:rPr>
                <w:rFonts w:ascii="Arial" w:hAnsi="Arial" w:cs="Arial"/>
                <w:sz w:val="22"/>
              </w:rPr>
              <w:t xml:space="preserve"> for </w:t>
            </w:r>
            <w:r w:rsidR="009D0BD9">
              <w:rPr>
                <w:rFonts w:ascii="Arial" w:hAnsi="Arial" w:cs="Arial"/>
                <w:sz w:val="22"/>
              </w:rPr>
              <w:t>hand finishing of concrete.</w:t>
            </w:r>
          </w:p>
        </w:tc>
      </w:tr>
      <w:tr w:rsidR="000C569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9D0BD9" w:rsidP="00A25E21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</w:t>
            </w:r>
            <w:r w:rsidR="00BA716C">
              <w:rPr>
                <w:rFonts w:ascii="Arial" w:hAnsi="Arial" w:cs="Arial"/>
                <w:sz w:val="22"/>
              </w:rPr>
              <w:t>12</w:t>
            </w:r>
            <w:r w:rsidR="00A25E21">
              <w:rPr>
                <w:rFonts w:ascii="Arial" w:hAnsi="Arial" w:cs="Arial"/>
                <w:sz w:val="22"/>
              </w:rPr>
              <w:t>(l):</w:t>
            </w:r>
            <w:r>
              <w:rPr>
                <w:rFonts w:ascii="Arial" w:hAnsi="Arial" w:cs="Arial"/>
                <w:sz w:val="22"/>
              </w:rPr>
              <w:t xml:space="preserve"> Revised compressive strength determination</w:t>
            </w:r>
            <w:r w:rsidR="00A25E21">
              <w:rPr>
                <w:rFonts w:ascii="Arial" w:hAnsi="Arial" w:cs="Arial"/>
                <w:sz w:val="22"/>
              </w:rPr>
              <w:t xml:space="preserve"> for loading piers and abutments</w:t>
            </w:r>
            <w:r>
              <w:rPr>
                <w:rFonts w:ascii="Arial" w:hAnsi="Arial" w:cs="Arial"/>
                <w:sz w:val="22"/>
              </w:rPr>
              <w:t xml:space="preserve"> to be made by use of maturity meters.</w:t>
            </w:r>
          </w:p>
        </w:tc>
      </w:tr>
      <w:tr w:rsidR="00A25E21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25E21" w:rsidRPr="00A13520" w:rsidRDefault="00A25E2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25E21" w:rsidRDefault="00A25E2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601.12(m): Revised compressive strength determination for opening structures to traffic to be made by use of maturity meters.</w:t>
            </w:r>
          </w:p>
        </w:tc>
      </w:tr>
      <w:tr w:rsidR="000C569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0C5692" w:rsidRPr="00A13520" w:rsidRDefault="000C5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0C5692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601.13: Revised compressive strength determination to be made by use of maturity meters.</w:t>
            </w:r>
          </w:p>
        </w:tc>
      </w:tr>
      <w:tr w:rsidR="00BA716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601.15(b): Revised the requirements for the concrete bridge deck test slab.</w:t>
            </w:r>
          </w:p>
        </w:tc>
      </w:tr>
      <w:tr w:rsidR="00BA716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BA716C" w:rsidRPr="00A13520" w:rsidRDefault="00805B6E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601.15(c): Revised the requirements for placing concrete in bridge decks.</w:t>
            </w:r>
          </w:p>
        </w:tc>
      </w:tr>
      <w:tr w:rsidR="00BA716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BA716C" w:rsidRPr="00A13520" w:rsidRDefault="000F265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601.16: Revised the requirements for curing concrete bridge decks.</w:t>
            </w:r>
          </w:p>
        </w:tc>
      </w:tr>
      <w:tr w:rsidR="00BA716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BA716C" w:rsidRPr="00A13520" w:rsidRDefault="00425D9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601.17: Modified the provisions for determining acceptance of the concrete and the application of pay factors.</w:t>
            </w:r>
          </w:p>
        </w:tc>
      </w:tr>
      <w:tr w:rsidR="00425D9B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5D9B" w:rsidRPr="00425D9B" w:rsidRDefault="00425D9B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603 – </w:t>
            </w:r>
            <w:r>
              <w:rPr>
                <w:rFonts w:ascii="Arial" w:hAnsi="Arial" w:cs="Arial"/>
                <w:i/>
                <w:sz w:val="22"/>
              </w:rPr>
              <w:t>Culverts and Sewers</w:t>
            </w:r>
          </w:p>
        </w:tc>
        <w:tc>
          <w:tcPr>
            <w:tcW w:w="5912" w:type="dxa"/>
            <w:vAlign w:val="center"/>
          </w:tcPr>
          <w:p w:rsidR="00425D9B" w:rsidRPr="00A13520" w:rsidRDefault="00425D9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603.07: Added requirement for all systems to be watertight. </w:t>
            </w:r>
          </w:p>
        </w:tc>
      </w:tr>
      <w:tr w:rsidR="00425D9B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5D9B" w:rsidRPr="00A13520" w:rsidRDefault="00425D9B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5D9B" w:rsidRPr="00A13520" w:rsidRDefault="002B25A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603.10: Added this subsection for deflection testing of metal and concrete pipe.</w:t>
            </w:r>
          </w:p>
        </w:tc>
      </w:tr>
      <w:tr w:rsidR="00425D9B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5D9B" w:rsidRPr="003970AC" w:rsidRDefault="003970AC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606 – </w:t>
            </w:r>
            <w:r>
              <w:rPr>
                <w:rFonts w:ascii="Arial" w:hAnsi="Arial" w:cs="Arial"/>
                <w:i/>
                <w:sz w:val="22"/>
              </w:rPr>
              <w:t>Guardrail</w:t>
            </w:r>
          </w:p>
        </w:tc>
        <w:tc>
          <w:tcPr>
            <w:tcW w:w="5912" w:type="dxa"/>
            <w:vAlign w:val="center"/>
          </w:tcPr>
          <w:p w:rsidR="00425D9B" w:rsidRPr="00A13520" w:rsidRDefault="00A25E2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606.02: </w:t>
            </w:r>
            <w:r w:rsidR="003970AC">
              <w:rPr>
                <w:rFonts w:ascii="Arial" w:hAnsi="Arial" w:cs="Arial"/>
                <w:sz w:val="22"/>
              </w:rPr>
              <w:t>Added requirement for concrete bridge rail to be constructed with macro-fiber reinforced Class D concrete.</w:t>
            </w:r>
          </w:p>
        </w:tc>
      </w:tr>
      <w:tr w:rsidR="00BA716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613 – </w:t>
            </w:r>
            <w:r w:rsidRPr="00A13520">
              <w:rPr>
                <w:rFonts w:ascii="Arial" w:hAnsi="Arial" w:cs="Arial"/>
                <w:i/>
                <w:sz w:val="22"/>
              </w:rPr>
              <w:t>Lighting</w:t>
            </w:r>
            <w:r w:rsidRPr="00A1352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912" w:type="dxa"/>
            <w:vAlign w:val="center"/>
          </w:tcPr>
          <w:p w:rsidR="00BA716C" w:rsidRPr="00A13520" w:rsidRDefault="008C50D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613.02(e)</w:t>
            </w:r>
            <w:r w:rsidR="00C87455">
              <w:rPr>
                <w:rFonts w:ascii="Arial" w:hAnsi="Arial" w:cs="Arial"/>
                <w:sz w:val="22"/>
              </w:rPr>
              <w:t xml:space="preserve"> and 613.02(</w:t>
            </w:r>
            <w:proofErr w:type="spellStart"/>
            <w:r w:rsidR="00C87455">
              <w:rPr>
                <w:rFonts w:ascii="Arial" w:hAnsi="Arial" w:cs="Arial"/>
                <w:sz w:val="22"/>
              </w:rPr>
              <w:t>i</w:t>
            </w:r>
            <w:proofErr w:type="spellEnd"/>
            <w:r w:rsidR="00C87455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: Revised specification</w:t>
            </w:r>
            <w:r w:rsidR="00C87455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to require luminaires to be LEDs.</w:t>
            </w:r>
          </w:p>
        </w:tc>
      </w:tr>
      <w:tr w:rsidR="00DD369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DD3692" w:rsidRPr="00A13520" w:rsidRDefault="00DD3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DD3692" w:rsidRPr="00A13520" w:rsidRDefault="00DD3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613.02(j) and 613.02(k): Added requirements for a manufacturer's warranty on the LEDs and for technical support. </w:t>
            </w:r>
          </w:p>
        </w:tc>
      </w:tr>
      <w:tr w:rsidR="00DD369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DD3692" w:rsidRPr="00A13520" w:rsidRDefault="00DD369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DD3692" w:rsidRPr="00A13520" w:rsidRDefault="004A6AEF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613.07: Added more detailed requirements for backfilling trenches.</w:t>
            </w:r>
          </w:p>
        </w:tc>
      </w:tr>
      <w:tr w:rsidR="00BA716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614 – </w:t>
            </w:r>
            <w:r w:rsidRPr="00A13520">
              <w:rPr>
                <w:rFonts w:ascii="Arial" w:hAnsi="Arial" w:cs="Arial"/>
                <w:i/>
                <w:sz w:val="22"/>
              </w:rPr>
              <w:t>Traffic Control Devices</w:t>
            </w:r>
          </w:p>
        </w:tc>
        <w:tc>
          <w:tcPr>
            <w:tcW w:w="5912" w:type="dxa"/>
            <w:vAlign w:val="center"/>
          </w:tcPr>
          <w:p w:rsidR="00BA716C" w:rsidRPr="00A13520" w:rsidRDefault="00A969BF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614.04: Revised the requirements for sign panel manufacturing.</w:t>
            </w:r>
          </w:p>
        </w:tc>
      </w:tr>
      <w:tr w:rsidR="00BA716C" w:rsidRPr="00A13520" w:rsidTr="00A13520">
        <w:trPr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BA716C" w:rsidRPr="00A13520" w:rsidRDefault="00A969BF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614.08(f) Added requirements for pedestrian push button assemblies.</w:t>
            </w:r>
          </w:p>
        </w:tc>
      </w:tr>
      <w:tr w:rsidR="00BA716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618 – </w:t>
            </w:r>
            <w:r w:rsidRPr="00A13520">
              <w:rPr>
                <w:rFonts w:ascii="Arial" w:hAnsi="Arial" w:cs="Arial"/>
                <w:i/>
                <w:sz w:val="22"/>
              </w:rPr>
              <w:t>Prestressed Concrete</w:t>
            </w:r>
          </w:p>
        </w:tc>
        <w:tc>
          <w:tcPr>
            <w:tcW w:w="5912" w:type="dxa"/>
            <w:vAlign w:val="center"/>
          </w:tcPr>
          <w:p w:rsidR="00BA716C" w:rsidRPr="00A13520" w:rsidRDefault="009178A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618: Replaced entire section due to the large number of revisions.</w:t>
            </w:r>
          </w:p>
        </w:tc>
      </w:tr>
      <w:tr w:rsidR="00A4234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A42342" w:rsidRPr="00A13520" w:rsidRDefault="001B199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624: </w:t>
            </w:r>
            <w:r w:rsidRPr="001B199D">
              <w:rPr>
                <w:rFonts w:ascii="Arial" w:hAnsi="Arial" w:cs="Arial"/>
                <w:i/>
                <w:sz w:val="22"/>
              </w:rPr>
              <w:t>Drainage Pipe</w:t>
            </w:r>
          </w:p>
        </w:tc>
        <w:tc>
          <w:tcPr>
            <w:tcW w:w="5912" w:type="dxa"/>
            <w:vAlign w:val="center"/>
          </w:tcPr>
          <w:p w:rsidR="00A42342" w:rsidRPr="00A13520" w:rsidRDefault="001B199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624.02: Added new types of pipe to the materials list.</w:t>
            </w:r>
            <w:r w:rsidR="00DB3DCD">
              <w:rPr>
                <w:rFonts w:ascii="Arial" w:hAnsi="Arial" w:cs="Arial"/>
                <w:sz w:val="22"/>
              </w:rPr>
              <w:t xml:space="preserve"> Updated materials requirements for connecting bands, end sections</w:t>
            </w:r>
            <w:r w:rsidR="00A25E21">
              <w:rPr>
                <w:rFonts w:ascii="Arial" w:hAnsi="Arial" w:cs="Arial"/>
                <w:sz w:val="22"/>
              </w:rPr>
              <w:t>,</w:t>
            </w:r>
            <w:r w:rsidR="00DB3DCD">
              <w:rPr>
                <w:rFonts w:ascii="Arial" w:hAnsi="Arial" w:cs="Arial"/>
                <w:sz w:val="22"/>
              </w:rPr>
              <w:t xml:space="preserve"> and pipe extensions.</w:t>
            </w:r>
            <w:r w:rsidR="00A75EA6">
              <w:rPr>
                <w:rFonts w:ascii="Arial" w:hAnsi="Arial" w:cs="Arial"/>
                <w:sz w:val="22"/>
              </w:rPr>
              <w:t xml:space="preserve"> Updated Table 624-1 to include new types of pipe. Added requirement for joint systems to be </w:t>
            </w:r>
            <w:r w:rsidR="00A25E21">
              <w:rPr>
                <w:rFonts w:ascii="Arial" w:hAnsi="Arial" w:cs="Arial"/>
                <w:sz w:val="22"/>
              </w:rPr>
              <w:t>watertight</w:t>
            </w:r>
            <w:r w:rsidR="00A75EA6">
              <w:rPr>
                <w:rFonts w:ascii="Arial" w:hAnsi="Arial" w:cs="Arial"/>
                <w:sz w:val="22"/>
              </w:rPr>
              <w:t>.</w:t>
            </w:r>
          </w:p>
        </w:tc>
      </w:tr>
      <w:tr w:rsidR="00A4234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42342" w:rsidRPr="00A13520" w:rsidRDefault="00A4234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42342" w:rsidRPr="00A13520" w:rsidRDefault="00A93FB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624.05: Added installation requirements for Aluminized Corrugated Steel Pipe.</w:t>
            </w:r>
          </w:p>
        </w:tc>
      </w:tr>
      <w:tr w:rsidR="00A4234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A42342" w:rsidRPr="00A93FBA" w:rsidRDefault="00A93FBA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627 – P</w:t>
            </w:r>
            <w:r>
              <w:rPr>
                <w:rFonts w:ascii="Arial" w:hAnsi="Arial" w:cs="Arial"/>
                <w:i/>
                <w:sz w:val="22"/>
              </w:rPr>
              <w:t>avement Marking</w:t>
            </w:r>
          </w:p>
        </w:tc>
        <w:tc>
          <w:tcPr>
            <w:tcW w:w="5912" w:type="dxa"/>
            <w:vAlign w:val="center"/>
          </w:tcPr>
          <w:p w:rsidR="00A42342" w:rsidRPr="00A13520" w:rsidRDefault="0034232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627.02: Replaced Epoxy Pavement Marking Material with Modified Epoxy Pavement Marking Material.</w:t>
            </w:r>
          </w:p>
        </w:tc>
      </w:tr>
      <w:tr w:rsidR="00A4234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42342" w:rsidRPr="00A13520" w:rsidRDefault="00A4234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42342" w:rsidRPr="00A13520" w:rsidRDefault="00F87F5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627.04: Replaced waterborne and low volatile organic compound solvent base paint with low temperature acrylic paint and high build acrylic paint. Modified the application requirements.</w:t>
            </w:r>
          </w:p>
        </w:tc>
      </w:tr>
      <w:tr w:rsidR="00A4234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A42342" w:rsidRPr="00A13520" w:rsidRDefault="00A4234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42342" w:rsidRPr="00A13520" w:rsidRDefault="002E2E0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627.05: Replaced epoxy pavement marking with modified epoxy pavement marking and modified the placement requirements.</w:t>
            </w:r>
          </w:p>
        </w:tc>
      </w:tr>
      <w:tr w:rsidR="00A4234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42342" w:rsidRPr="00A13520" w:rsidRDefault="00A4234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42342" w:rsidRPr="00A13520" w:rsidRDefault="002E2E0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627.08: Modified the replacement requirements for preformed plastic pavement marking.</w:t>
            </w:r>
          </w:p>
        </w:tc>
      </w:tr>
      <w:tr w:rsidR="002E2E01" w:rsidRPr="00A13520" w:rsidTr="00A13520">
        <w:trPr>
          <w:trHeight w:val="432"/>
        </w:trPr>
        <w:tc>
          <w:tcPr>
            <w:tcW w:w="3599" w:type="dxa"/>
            <w:vAlign w:val="center"/>
          </w:tcPr>
          <w:p w:rsidR="002E2E01" w:rsidRPr="00A13520" w:rsidRDefault="002E2E0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2E2E01" w:rsidRDefault="002E2E0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627.13: Updated the pay items for certain types of pavement marking.</w:t>
            </w:r>
          </w:p>
        </w:tc>
      </w:tr>
      <w:tr w:rsidR="00BA716C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BA716C" w:rsidRPr="00A13520" w:rsidRDefault="00BA716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630 – </w:t>
            </w:r>
            <w:r w:rsidRPr="00A13520">
              <w:rPr>
                <w:rFonts w:ascii="Arial" w:hAnsi="Arial" w:cs="Arial"/>
                <w:i/>
                <w:sz w:val="22"/>
              </w:rPr>
              <w:t>Construction Zone Traffic Control</w:t>
            </w:r>
            <w:r w:rsidRPr="00A1352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912" w:type="dxa"/>
            <w:vAlign w:val="center"/>
          </w:tcPr>
          <w:p w:rsidR="00BA716C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630: Added requirement for devices to meet MASH specifications </w:t>
            </w:r>
            <w:r w:rsidR="00700BB3">
              <w:rPr>
                <w:rFonts w:ascii="Arial" w:hAnsi="Arial" w:cs="Arial"/>
                <w:sz w:val="22"/>
              </w:rPr>
              <w:t>throughout the section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630.01: Updated the list of traffic control items covered by this section. 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630.02: Updated retroreflective sheeting requirements for certain signs.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700BB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630.07(c): Added the </w:t>
            </w:r>
            <w:r w:rsidR="00F60CF6">
              <w:rPr>
                <w:rFonts w:ascii="Arial" w:hAnsi="Arial" w:cs="Arial"/>
                <w:sz w:val="22"/>
              </w:rPr>
              <w:t xml:space="preserve">material </w:t>
            </w:r>
            <w:r>
              <w:rPr>
                <w:rFonts w:ascii="Arial" w:hAnsi="Arial" w:cs="Arial"/>
                <w:sz w:val="22"/>
              </w:rPr>
              <w:t>requirements for temporary portable rumble strips.</w:t>
            </w:r>
          </w:p>
        </w:tc>
      </w:tr>
      <w:tr w:rsidR="00700BB3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700BB3" w:rsidRPr="00A13520" w:rsidRDefault="00700BB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00BB3" w:rsidRPr="00A13520" w:rsidRDefault="00700BB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630.15: Added </w:t>
            </w:r>
            <w:r w:rsidR="00F60CF6">
              <w:rPr>
                <w:rFonts w:ascii="Arial" w:hAnsi="Arial" w:cs="Arial"/>
                <w:sz w:val="22"/>
              </w:rPr>
              <w:t xml:space="preserve">construction </w:t>
            </w:r>
            <w:r>
              <w:rPr>
                <w:rFonts w:ascii="Arial" w:hAnsi="Arial" w:cs="Arial"/>
                <w:sz w:val="22"/>
              </w:rPr>
              <w:t>requirements for emergency pull-off areas.</w:t>
            </w:r>
          </w:p>
        </w:tc>
      </w:tr>
      <w:tr w:rsidR="00700BB3" w:rsidRPr="00A13520" w:rsidTr="00A13520">
        <w:trPr>
          <w:trHeight w:val="432"/>
        </w:trPr>
        <w:tc>
          <w:tcPr>
            <w:tcW w:w="3599" w:type="dxa"/>
            <w:vAlign w:val="center"/>
          </w:tcPr>
          <w:p w:rsidR="00700BB3" w:rsidRPr="00A13520" w:rsidRDefault="00700BB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00BB3" w:rsidRPr="00A13520" w:rsidRDefault="00700BB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630.16: Added </w:t>
            </w:r>
            <w:r w:rsidR="00F60CF6">
              <w:rPr>
                <w:rFonts w:ascii="Arial" w:hAnsi="Arial" w:cs="Arial"/>
                <w:sz w:val="22"/>
              </w:rPr>
              <w:t xml:space="preserve">construction </w:t>
            </w:r>
            <w:r>
              <w:rPr>
                <w:rFonts w:ascii="Arial" w:hAnsi="Arial" w:cs="Arial"/>
                <w:sz w:val="22"/>
              </w:rPr>
              <w:t>requirements for temporary portable rumble strips.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701 – </w:t>
            </w:r>
            <w:r w:rsidRPr="00A13520">
              <w:rPr>
                <w:rFonts w:ascii="Arial" w:hAnsi="Arial" w:cs="Arial"/>
                <w:i/>
                <w:sz w:val="22"/>
              </w:rPr>
              <w:t>Hydraulic Cement</w:t>
            </w:r>
          </w:p>
        </w:tc>
        <w:tc>
          <w:tcPr>
            <w:tcW w:w="5912" w:type="dxa"/>
            <w:vAlign w:val="center"/>
          </w:tcPr>
          <w:p w:rsidR="00422704" w:rsidRPr="00A13520" w:rsidRDefault="00404154" w:rsidP="00A25E21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701.01: Updated the requirements for several types of cement. </w:t>
            </w:r>
            <w:r w:rsidR="00A25E21">
              <w:rPr>
                <w:rFonts w:ascii="Arial" w:hAnsi="Arial" w:cs="Arial"/>
                <w:sz w:val="22"/>
              </w:rPr>
              <w:t>Deleted the requirement for p</w:t>
            </w:r>
            <w:r>
              <w:rPr>
                <w:rFonts w:ascii="Arial" w:hAnsi="Arial" w:cs="Arial"/>
                <w:sz w:val="22"/>
              </w:rPr>
              <w:t>roject-specific CTRs.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40415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701.02: Revised fly ash requirements to allow blending of pozzolans. 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5E5EB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701.03: </w:t>
            </w:r>
            <w:r w:rsidR="00A25E21" w:rsidRPr="00A25E21">
              <w:rPr>
                <w:rFonts w:ascii="Arial" w:hAnsi="Arial" w:cs="Arial"/>
                <w:sz w:val="22"/>
              </w:rPr>
              <w:t>Deleted the requirement for project-specific CTRs.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5E5EB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701.04: Added the requirements for high-reactivity pozzolans.</w:t>
            </w:r>
          </w:p>
        </w:tc>
      </w:tr>
      <w:tr w:rsidR="00404154" w:rsidRPr="00A13520" w:rsidTr="009C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04154" w:rsidRPr="00A13520" w:rsidRDefault="0040415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702 – </w:t>
            </w:r>
            <w:r w:rsidRPr="00A13520">
              <w:rPr>
                <w:rFonts w:ascii="Arial" w:hAnsi="Arial" w:cs="Arial"/>
                <w:i/>
                <w:sz w:val="22"/>
              </w:rPr>
              <w:t>Bituminous Materials</w:t>
            </w:r>
          </w:p>
        </w:tc>
        <w:tc>
          <w:tcPr>
            <w:tcW w:w="5912" w:type="dxa"/>
            <w:vAlign w:val="center"/>
          </w:tcPr>
          <w:p w:rsidR="00404154" w:rsidRPr="00A13520" w:rsidRDefault="004274D3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702: Subsections 702.02 through 702.06 have been revised and reorganized. The requirements now appear as subsections 702.02 through 702.04.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971D3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702.02: This subsection now contains the requirements for emulsions for tack and fog coats, chip seals, slurry seals and micro-surfacing, prime coat, recycling agents, and asphalt rejuvenation agents.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971D3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702.03: This subsection is unused.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971D3C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702.04: This section contains the requirements for hot poured joint and crack sealant.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703 - </w:t>
            </w:r>
            <w:r w:rsidRPr="00A13520">
              <w:rPr>
                <w:rFonts w:ascii="Arial" w:hAnsi="Arial" w:cs="Arial"/>
                <w:i/>
                <w:sz w:val="22"/>
              </w:rPr>
              <w:t>Aggregates</w:t>
            </w:r>
          </w:p>
        </w:tc>
        <w:tc>
          <w:tcPr>
            <w:tcW w:w="5912" w:type="dxa"/>
            <w:vAlign w:val="center"/>
          </w:tcPr>
          <w:p w:rsidR="00422704" w:rsidRPr="00A13520" w:rsidRDefault="005060C5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703.00: Deleted the table named "Definition of Nominal Aggregates".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22704" w:rsidRPr="00A13520" w:rsidRDefault="00AF6A6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703.01 </w:t>
            </w:r>
            <w:proofErr w:type="gramStart"/>
            <w:r>
              <w:rPr>
                <w:rFonts w:ascii="Arial" w:hAnsi="Arial" w:cs="Arial"/>
                <w:sz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703.02: Modified the requirements for fine and coarse aggregates for concrete.</w:t>
            </w:r>
          </w:p>
        </w:tc>
      </w:tr>
      <w:tr w:rsidR="00AF6A68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F6A68" w:rsidRPr="00A13520" w:rsidRDefault="00AF6A6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F6A68" w:rsidRPr="00A13520" w:rsidRDefault="00AF6A6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703.03: Added the requirements for Aggregate Base Course (RAP).</w:t>
            </w:r>
          </w:p>
        </w:tc>
      </w:tr>
      <w:tr w:rsidR="00AF6A68" w:rsidRPr="00A13520" w:rsidTr="00A13520">
        <w:trPr>
          <w:trHeight w:val="432"/>
        </w:trPr>
        <w:tc>
          <w:tcPr>
            <w:tcW w:w="3599" w:type="dxa"/>
            <w:vAlign w:val="center"/>
          </w:tcPr>
          <w:p w:rsidR="00AF6A68" w:rsidRPr="00A13520" w:rsidRDefault="00AF6A6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F6A68" w:rsidRPr="00A13520" w:rsidRDefault="00290F9A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703.04: Added aggregate requirements for Hot Mix Asphalt </w:t>
            </w:r>
            <w:proofErr w:type="spellStart"/>
            <w:r>
              <w:rPr>
                <w:rFonts w:ascii="Arial" w:hAnsi="Arial" w:cs="Arial"/>
                <w:sz w:val="22"/>
              </w:rPr>
              <w:t>Gradings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SF and ST.</w:t>
            </w:r>
            <w:r w:rsidR="00D116F7">
              <w:rPr>
                <w:rFonts w:ascii="Arial" w:hAnsi="Arial" w:cs="Arial"/>
                <w:sz w:val="22"/>
              </w:rPr>
              <w:t xml:space="preserve"> Added requirements for resistance to coarse aggregate degradation for hot mix asphalt and stone matrix asphalt.</w:t>
            </w:r>
          </w:p>
        </w:tc>
      </w:tr>
      <w:tr w:rsidR="00AF6A68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F6A68" w:rsidRPr="00A13520" w:rsidRDefault="00AF6A6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F6A68" w:rsidRPr="00A13520" w:rsidRDefault="0000159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703.05: Added a limitation on the amount of flat and elongated aggregate in cover coat material. Revised the percent passing the #200 sieve in Table 703-7.</w:t>
            </w:r>
          </w:p>
        </w:tc>
      </w:tr>
      <w:tr w:rsidR="00AF6A68" w:rsidRPr="00A13520" w:rsidTr="00A13520">
        <w:trPr>
          <w:trHeight w:val="432"/>
        </w:trPr>
        <w:tc>
          <w:tcPr>
            <w:tcW w:w="3599" w:type="dxa"/>
            <w:vAlign w:val="center"/>
          </w:tcPr>
          <w:p w:rsidR="00AF6A68" w:rsidRPr="00A13520" w:rsidRDefault="00AF6A68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F6A68" w:rsidRPr="00A13520" w:rsidRDefault="0000159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703.06: Added requirements for mineral filler used in stone matrix asphalts.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705 – </w:t>
            </w:r>
            <w:r w:rsidRPr="00A13520">
              <w:rPr>
                <w:rFonts w:ascii="Arial" w:hAnsi="Arial" w:cs="Arial"/>
                <w:i/>
                <w:sz w:val="22"/>
              </w:rPr>
              <w:t>Joint, Waterproofing, and Bearing Materials</w:t>
            </w:r>
          </w:p>
        </w:tc>
        <w:tc>
          <w:tcPr>
            <w:tcW w:w="5912" w:type="dxa"/>
            <w:vAlign w:val="center"/>
          </w:tcPr>
          <w:p w:rsidR="00422704" w:rsidRPr="00A13520" w:rsidRDefault="00AD568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705.02: Added this subsection for watertight joint systems.</w:t>
            </w:r>
          </w:p>
        </w:tc>
      </w:tr>
      <w:tr w:rsidR="00AD5682" w:rsidRPr="00A13520" w:rsidTr="00A13520">
        <w:trPr>
          <w:trHeight w:val="432"/>
        </w:trPr>
        <w:tc>
          <w:tcPr>
            <w:tcW w:w="3599" w:type="dxa"/>
            <w:vAlign w:val="center"/>
          </w:tcPr>
          <w:p w:rsidR="00AD5682" w:rsidRPr="00A13520" w:rsidRDefault="00AD568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AD5682" w:rsidRPr="00A13520" w:rsidRDefault="00AD568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705.03: Revised the reference spec</w:t>
            </w:r>
            <w:r w:rsidR="00415327">
              <w:rPr>
                <w:rFonts w:ascii="Arial" w:hAnsi="Arial" w:cs="Arial"/>
                <w:sz w:val="22"/>
              </w:rPr>
              <w:t>ification</w:t>
            </w:r>
            <w:r>
              <w:rPr>
                <w:rFonts w:ascii="Arial" w:hAnsi="Arial" w:cs="Arial"/>
                <w:sz w:val="22"/>
              </w:rPr>
              <w:t xml:space="preserve"> for gaskets.</w:t>
            </w:r>
          </w:p>
        </w:tc>
      </w:tr>
      <w:tr w:rsidR="00AD5682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AD5682" w:rsidRPr="00AD5682" w:rsidRDefault="00AD5682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707 – </w:t>
            </w:r>
            <w:r>
              <w:rPr>
                <w:rFonts w:ascii="Arial" w:hAnsi="Arial" w:cs="Arial"/>
                <w:i/>
                <w:sz w:val="22"/>
              </w:rPr>
              <w:t>Metal Pipe</w:t>
            </w:r>
          </w:p>
        </w:tc>
        <w:tc>
          <w:tcPr>
            <w:tcW w:w="5912" w:type="dxa"/>
            <w:vAlign w:val="center"/>
          </w:tcPr>
          <w:p w:rsidR="00AD5682" w:rsidRPr="00A13520" w:rsidRDefault="00AD5682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707.11: Added the requirements for </w:t>
            </w:r>
            <w:r w:rsidRPr="00AD5682">
              <w:rPr>
                <w:rFonts w:ascii="Arial" w:hAnsi="Arial" w:cs="Arial"/>
                <w:sz w:val="22"/>
              </w:rPr>
              <w:t>Aluminized Corrugated Steel Pipe Type 2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422704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22704" w:rsidRPr="00A13520" w:rsidRDefault="0042270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708 - </w:t>
            </w:r>
            <w:r w:rsidRPr="00A13520">
              <w:rPr>
                <w:rFonts w:ascii="Arial" w:hAnsi="Arial" w:cs="Arial"/>
                <w:i/>
                <w:sz w:val="22"/>
              </w:rPr>
              <w:t>Paints</w:t>
            </w:r>
          </w:p>
        </w:tc>
        <w:tc>
          <w:tcPr>
            <w:tcW w:w="5912" w:type="dxa"/>
            <w:vAlign w:val="center"/>
          </w:tcPr>
          <w:p w:rsidR="00422704" w:rsidRPr="00A13520" w:rsidRDefault="0041532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708.05: Revised the materials used for pavement marking paint.</w:t>
            </w:r>
          </w:p>
        </w:tc>
      </w:tr>
      <w:tr w:rsidR="00422704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22704" w:rsidRPr="00415327" w:rsidRDefault="00415327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709 – </w:t>
            </w:r>
            <w:r>
              <w:rPr>
                <w:rFonts w:ascii="Arial" w:hAnsi="Arial" w:cs="Arial"/>
                <w:i/>
                <w:sz w:val="22"/>
              </w:rPr>
              <w:t>Reinforcing Steel and Wire Rope</w:t>
            </w:r>
          </w:p>
        </w:tc>
        <w:tc>
          <w:tcPr>
            <w:tcW w:w="5912" w:type="dxa"/>
            <w:vAlign w:val="center"/>
          </w:tcPr>
          <w:p w:rsidR="00422704" w:rsidRPr="00A13520" w:rsidRDefault="0041532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709.01: Revised the reference specification for epoxy coated reinforcing bars.</w:t>
            </w:r>
          </w:p>
        </w:tc>
      </w:tr>
      <w:tr w:rsidR="00415327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15327" w:rsidRPr="00A13520" w:rsidRDefault="0041532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15327" w:rsidRPr="00415327" w:rsidRDefault="00415327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709.03: Revised the reference specification for dowel bars and tie bars.</w:t>
            </w:r>
          </w:p>
        </w:tc>
      </w:tr>
      <w:tr w:rsidR="00415327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15327" w:rsidRPr="000B67B0" w:rsidRDefault="000B67B0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710 - </w:t>
            </w:r>
            <w:r>
              <w:rPr>
                <w:rFonts w:ascii="Arial" w:hAnsi="Arial" w:cs="Arial"/>
                <w:i/>
                <w:sz w:val="22"/>
              </w:rPr>
              <w:t xml:space="preserve"> Fence and Guardrail</w:t>
            </w:r>
          </w:p>
        </w:tc>
        <w:tc>
          <w:tcPr>
            <w:tcW w:w="5912" w:type="dxa"/>
            <w:vAlign w:val="center"/>
          </w:tcPr>
          <w:p w:rsidR="00415327" w:rsidRPr="00A13520" w:rsidRDefault="000B67B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710.06: Revised the preservative treatment for wood used to build wood sound barrier.</w:t>
            </w:r>
          </w:p>
        </w:tc>
      </w:tr>
      <w:tr w:rsidR="00415327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15327" w:rsidRPr="000B67B0" w:rsidRDefault="000B67B0" w:rsidP="002010EE">
            <w:pPr>
              <w:spacing w:line="252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711 – </w:t>
            </w:r>
            <w:r>
              <w:rPr>
                <w:rFonts w:ascii="Arial" w:hAnsi="Arial" w:cs="Arial"/>
                <w:i/>
                <w:sz w:val="22"/>
              </w:rPr>
              <w:t>Concrete Curing Materials and Admixtures</w:t>
            </w:r>
          </w:p>
        </w:tc>
        <w:tc>
          <w:tcPr>
            <w:tcW w:w="5912" w:type="dxa"/>
            <w:vAlign w:val="center"/>
          </w:tcPr>
          <w:p w:rsidR="00415327" w:rsidRPr="00A13520" w:rsidRDefault="000B67B0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711.01: Revised the reference specification for liquid membrane-forming compounds for curing concrete.</w:t>
            </w:r>
          </w:p>
        </w:tc>
      </w:tr>
      <w:tr w:rsidR="005A3871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5A3871" w:rsidRPr="00A13520" w:rsidRDefault="005A387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712 - </w:t>
            </w:r>
            <w:r w:rsidRPr="00A13520">
              <w:rPr>
                <w:rFonts w:ascii="Arial" w:hAnsi="Arial" w:cs="Arial"/>
                <w:i/>
                <w:sz w:val="22"/>
              </w:rPr>
              <w:t>Miscellaneous</w:t>
            </w:r>
          </w:p>
        </w:tc>
        <w:tc>
          <w:tcPr>
            <w:tcW w:w="5912" w:type="dxa"/>
            <w:vAlign w:val="center"/>
          </w:tcPr>
          <w:p w:rsidR="005A3871" w:rsidRPr="00A13520" w:rsidRDefault="002A5B7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712.13(c): Added the requirements for polypropylene pipe.</w:t>
            </w:r>
          </w:p>
        </w:tc>
      </w:tr>
      <w:tr w:rsidR="005A3871" w:rsidRPr="00A13520" w:rsidTr="00A13520">
        <w:trPr>
          <w:trHeight w:val="432"/>
        </w:trPr>
        <w:tc>
          <w:tcPr>
            <w:tcW w:w="3599" w:type="dxa"/>
            <w:vAlign w:val="center"/>
          </w:tcPr>
          <w:p w:rsidR="005A3871" w:rsidRPr="00A13520" w:rsidRDefault="005A3871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713 – </w:t>
            </w:r>
            <w:r w:rsidRPr="00A13520">
              <w:rPr>
                <w:rFonts w:ascii="Arial" w:hAnsi="Arial" w:cs="Arial"/>
                <w:i/>
                <w:sz w:val="22"/>
              </w:rPr>
              <w:t>Traffic Control Materials</w:t>
            </w:r>
          </w:p>
        </w:tc>
        <w:tc>
          <w:tcPr>
            <w:tcW w:w="5912" w:type="dxa"/>
            <w:vAlign w:val="center"/>
          </w:tcPr>
          <w:p w:rsidR="005A3871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713.01: Revised the requirements for sign panels in Table 713-1.</w:t>
            </w:r>
          </w:p>
        </w:tc>
      </w:tr>
      <w:tr w:rsidR="007D65FD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713.04: Replaced this subsection with the requirements for sign Message Materials.</w:t>
            </w:r>
          </w:p>
        </w:tc>
      </w:tr>
      <w:tr w:rsidR="007D65FD" w:rsidRPr="00A13520" w:rsidTr="00A13520">
        <w:trPr>
          <w:trHeight w:val="432"/>
        </w:trPr>
        <w:tc>
          <w:tcPr>
            <w:tcW w:w="3599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D65FD" w:rsidRPr="00A13520" w:rsidRDefault="00EA08A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713.06: Deleted the requirements of this subsection. See subsection 713.04.</w:t>
            </w:r>
          </w:p>
        </w:tc>
      </w:tr>
      <w:tr w:rsidR="007D65FD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D65FD" w:rsidRPr="00A13520" w:rsidRDefault="007D1578" w:rsidP="00A25E21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713.08: </w:t>
            </w:r>
            <w:r w:rsidR="00A25E21">
              <w:rPr>
                <w:rFonts w:ascii="Arial" w:hAnsi="Arial" w:cs="Arial"/>
                <w:sz w:val="22"/>
              </w:rPr>
              <w:t xml:space="preserve">Revised </w:t>
            </w:r>
            <w:r>
              <w:rPr>
                <w:rFonts w:ascii="Arial" w:hAnsi="Arial" w:cs="Arial"/>
                <w:sz w:val="22"/>
              </w:rPr>
              <w:t>the requirements for glass beads for traffic markings.</w:t>
            </w:r>
          </w:p>
        </w:tc>
      </w:tr>
      <w:tr w:rsidR="007D65FD" w:rsidRPr="00A13520" w:rsidTr="00A13520">
        <w:trPr>
          <w:trHeight w:val="432"/>
        </w:trPr>
        <w:tc>
          <w:tcPr>
            <w:tcW w:w="3599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D65FD" w:rsidRPr="00A13520" w:rsidRDefault="00497876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713.10(a): Revised the reflective quality requirements for delineator and median barrier reflectors.</w:t>
            </w:r>
          </w:p>
        </w:tc>
      </w:tr>
      <w:tr w:rsidR="007D65FD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D65FD" w:rsidRPr="00A13520" w:rsidRDefault="0069445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713.10(b): Added detailed requirements for retroreflective sheeting.</w:t>
            </w:r>
          </w:p>
        </w:tc>
      </w:tr>
      <w:tr w:rsidR="007D65FD" w:rsidRPr="00A13520" w:rsidTr="00A13520">
        <w:trPr>
          <w:trHeight w:val="432"/>
        </w:trPr>
        <w:tc>
          <w:tcPr>
            <w:tcW w:w="3599" w:type="dxa"/>
            <w:vAlign w:val="center"/>
          </w:tcPr>
          <w:p w:rsidR="007D65FD" w:rsidRPr="00A13520" w:rsidRDefault="007D65FD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7D65FD" w:rsidRPr="00A13520" w:rsidRDefault="00694454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713.17: Replaced the requirements for epoxy pavement marking material with the requirements for modified epoxy pavement marking material.</w:t>
            </w:r>
          </w:p>
        </w:tc>
      </w:tr>
      <w:tr w:rsidR="00477437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77437" w:rsidRPr="00A13520" w:rsidRDefault="0047743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 w:rsidRPr="00A13520">
              <w:rPr>
                <w:rFonts w:ascii="Arial" w:hAnsi="Arial" w:cs="Arial"/>
                <w:sz w:val="22"/>
              </w:rPr>
              <w:t xml:space="preserve">715 – </w:t>
            </w:r>
            <w:r w:rsidRPr="00A13520">
              <w:rPr>
                <w:rFonts w:ascii="Arial" w:hAnsi="Arial" w:cs="Arial"/>
                <w:i/>
                <w:sz w:val="22"/>
              </w:rPr>
              <w:t>Lighting and Electrical Materials</w:t>
            </w:r>
          </w:p>
        </w:tc>
        <w:tc>
          <w:tcPr>
            <w:tcW w:w="5912" w:type="dxa"/>
            <w:vAlign w:val="center"/>
          </w:tcPr>
          <w:p w:rsidR="00477437" w:rsidRDefault="0047743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715.04: Revised to implement the use of LED luminaires.</w:t>
            </w:r>
          </w:p>
        </w:tc>
      </w:tr>
      <w:tr w:rsidR="00477437" w:rsidRPr="00A13520" w:rsidTr="00A13520">
        <w:trPr>
          <w:trHeight w:val="432"/>
        </w:trPr>
        <w:tc>
          <w:tcPr>
            <w:tcW w:w="3599" w:type="dxa"/>
            <w:vAlign w:val="center"/>
          </w:tcPr>
          <w:p w:rsidR="00477437" w:rsidRPr="00A13520" w:rsidRDefault="0047743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77437" w:rsidRDefault="0047743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715.05: Replaced subsection with the requirements for LED drivers.</w:t>
            </w:r>
          </w:p>
        </w:tc>
      </w:tr>
      <w:tr w:rsidR="00477437" w:rsidRPr="00A13520" w:rsidTr="00A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599" w:type="dxa"/>
            <w:vAlign w:val="center"/>
          </w:tcPr>
          <w:p w:rsidR="00477437" w:rsidRPr="00A13520" w:rsidRDefault="0047743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12" w:type="dxa"/>
            <w:vAlign w:val="center"/>
          </w:tcPr>
          <w:p w:rsidR="00477437" w:rsidRPr="00A13520" w:rsidRDefault="00477437" w:rsidP="002010EE">
            <w:pPr>
              <w:spacing w:line="252" w:lineRule="auto"/>
              <w:rPr>
                <w:rFonts w:ascii="Arial" w:hAnsi="Arial" w:cs="Arial"/>
                <w:sz w:val="22"/>
              </w:rPr>
            </w:pPr>
          </w:p>
        </w:tc>
      </w:tr>
    </w:tbl>
    <w:p w:rsidR="00774F2C" w:rsidRDefault="00774F2C" w:rsidP="00D57FB0">
      <w:pPr>
        <w:rPr>
          <w:rFonts w:ascii="Arial" w:hAnsi="Arial" w:cs="Arial"/>
        </w:rPr>
      </w:pPr>
    </w:p>
    <w:p w:rsidR="00396B42" w:rsidRDefault="00396B42" w:rsidP="00396B4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is a list of standard special provisions incorporated into the 2017 Standard Specifications:</w:t>
      </w:r>
    </w:p>
    <w:p w:rsidR="00A753B0" w:rsidRDefault="00A753B0" w:rsidP="00396B42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53B0" w:rsidRPr="00A753B0" w:rsidRDefault="00A753B0" w:rsidP="00396B4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753B0">
        <w:rPr>
          <w:rFonts w:ascii="Arial" w:hAnsi="Arial" w:cs="Arial"/>
          <w:b/>
          <w:sz w:val="22"/>
          <w:szCs w:val="22"/>
        </w:rPr>
        <w:t>Standard Special Provisions Incorporated into the 2017 Standard Specifications</w:t>
      </w:r>
    </w:p>
    <w:p w:rsidR="00396B42" w:rsidRDefault="00396B42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396B42">
        <w:rPr>
          <w:rFonts w:ascii="Arial" w:hAnsi="Arial" w:cs="Arial"/>
          <w:sz w:val="22"/>
          <w:szCs w:val="22"/>
        </w:rPr>
        <w:t>Revision of Sections 101, 508, 514 and 710 - Treated Timber</w:t>
      </w:r>
    </w:p>
    <w:p w:rsidR="00396B42" w:rsidRDefault="00396B42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Sections 101and</w:t>
      </w:r>
      <w:r w:rsidRPr="00396B42">
        <w:rPr>
          <w:rFonts w:ascii="Arial" w:hAnsi="Arial" w:cs="Arial"/>
          <w:sz w:val="22"/>
          <w:szCs w:val="22"/>
        </w:rPr>
        <w:t xml:space="preserve"> 630</w:t>
      </w:r>
      <w:r>
        <w:rPr>
          <w:rFonts w:ascii="Arial" w:hAnsi="Arial" w:cs="Arial"/>
          <w:sz w:val="22"/>
          <w:szCs w:val="22"/>
        </w:rPr>
        <w:t xml:space="preserve"> - </w:t>
      </w:r>
      <w:r w:rsidRPr="00396B42">
        <w:rPr>
          <w:rFonts w:ascii="Arial" w:hAnsi="Arial" w:cs="Arial"/>
          <w:sz w:val="22"/>
          <w:szCs w:val="22"/>
        </w:rPr>
        <w:t>Construction Zone Traffic Control</w:t>
      </w:r>
    </w:p>
    <w:p w:rsidR="00396B42" w:rsidRDefault="00396B42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</w:t>
      </w:r>
      <w:r w:rsidRPr="00396B42">
        <w:rPr>
          <w:rFonts w:ascii="Arial" w:hAnsi="Arial" w:cs="Arial"/>
          <w:sz w:val="22"/>
          <w:szCs w:val="22"/>
        </w:rPr>
        <w:t>102</w:t>
      </w:r>
      <w:r>
        <w:rPr>
          <w:rFonts w:ascii="Arial" w:hAnsi="Arial" w:cs="Arial"/>
          <w:sz w:val="22"/>
          <w:szCs w:val="22"/>
        </w:rPr>
        <w:t xml:space="preserve"> - </w:t>
      </w:r>
      <w:r w:rsidRPr="00396B42">
        <w:rPr>
          <w:rFonts w:ascii="Arial" w:hAnsi="Arial" w:cs="Arial"/>
          <w:sz w:val="22"/>
          <w:szCs w:val="22"/>
        </w:rPr>
        <w:t>Contents of Proposal Forms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105 - </w:t>
      </w:r>
      <w:r w:rsidRPr="00E075DF">
        <w:rPr>
          <w:rFonts w:ascii="Arial" w:hAnsi="Arial" w:cs="Arial"/>
          <w:sz w:val="22"/>
          <w:szCs w:val="22"/>
        </w:rPr>
        <w:t>Construction Surveying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105 - </w:t>
      </w:r>
      <w:r w:rsidRPr="00E075DF">
        <w:rPr>
          <w:rFonts w:ascii="Arial" w:hAnsi="Arial" w:cs="Arial"/>
          <w:sz w:val="22"/>
          <w:szCs w:val="22"/>
        </w:rPr>
        <w:t>Contractor Submittals Traffic Signal Pedestal Pole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105 -</w:t>
      </w:r>
      <w:r w:rsidRPr="00E075D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075DF">
        <w:rPr>
          <w:rFonts w:ascii="Arial" w:hAnsi="Arial" w:cs="Arial"/>
          <w:sz w:val="22"/>
          <w:szCs w:val="22"/>
        </w:rPr>
        <w:t>Disputes and Claims for Contract Adjustments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105 -</w:t>
      </w:r>
      <w:r w:rsidRPr="00E075D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075DF">
        <w:rPr>
          <w:rFonts w:ascii="Arial" w:hAnsi="Arial" w:cs="Arial"/>
          <w:sz w:val="22"/>
          <w:szCs w:val="22"/>
        </w:rPr>
        <w:t>Hot Mix Asphalt Pavement Smoothness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105 -</w:t>
      </w:r>
      <w:r w:rsidRPr="00E075D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075DF">
        <w:rPr>
          <w:rFonts w:ascii="Arial" w:hAnsi="Arial" w:cs="Arial"/>
          <w:sz w:val="22"/>
          <w:szCs w:val="22"/>
        </w:rPr>
        <w:t>Portland Cement Concrete Pavement Smoothness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105 -</w:t>
      </w:r>
      <w:r w:rsidRPr="00E075D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075DF">
        <w:rPr>
          <w:rFonts w:ascii="Arial" w:hAnsi="Arial" w:cs="Arial"/>
          <w:sz w:val="22"/>
          <w:szCs w:val="22"/>
        </w:rPr>
        <w:t>Violation of Working Time Limitation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Revision of Sections </w:t>
      </w:r>
      <w:r w:rsidRPr="00E075DF">
        <w:rPr>
          <w:rFonts w:ascii="Arial" w:hAnsi="Arial" w:cs="Arial"/>
          <w:sz w:val="22"/>
          <w:szCs w:val="22"/>
        </w:rPr>
        <w:t>105, 106, 412, 601, 709</w:t>
      </w:r>
      <w:r>
        <w:rPr>
          <w:rFonts w:ascii="Arial" w:hAnsi="Arial" w:cs="Arial"/>
          <w:sz w:val="22"/>
          <w:szCs w:val="22"/>
        </w:rPr>
        <w:t xml:space="preserve"> - </w:t>
      </w:r>
      <w:r w:rsidRPr="00E075DF">
        <w:rPr>
          <w:rFonts w:ascii="Arial" w:hAnsi="Arial" w:cs="Arial"/>
          <w:sz w:val="22"/>
          <w:szCs w:val="22"/>
        </w:rPr>
        <w:t>Conformity to the Contract of Portland Cement Concrete Pavement and Dowel Bars and Tie Bars for Joints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106 - </w:t>
      </w:r>
      <w:r w:rsidRPr="00E075DF">
        <w:rPr>
          <w:rFonts w:ascii="Arial" w:hAnsi="Arial" w:cs="Arial"/>
          <w:sz w:val="22"/>
          <w:szCs w:val="22"/>
        </w:rPr>
        <w:t>Buy America Requirements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106 -</w:t>
      </w:r>
      <w:r w:rsidRPr="00E075D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075DF">
        <w:rPr>
          <w:rFonts w:ascii="Arial" w:hAnsi="Arial" w:cs="Arial"/>
          <w:sz w:val="22"/>
          <w:szCs w:val="22"/>
        </w:rPr>
        <w:t>Certificates of Compliance and Certified Test Reports</w:t>
      </w:r>
    </w:p>
    <w:p w:rsidR="00E075DF" w:rsidRDefault="00E075DF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106 - </w:t>
      </w:r>
      <w:r w:rsidRPr="00E075DF">
        <w:rPr>
          <w:rFonts w:ascii="Arial" w:hAnsi="Arial" w:cs="Arial"/>
          <w:sz w:val="22"/>
          <w:szCs w:val="22"/>
        </w:rPr>
        <w:t>Hot Mix Asphalt – Verification Testing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106 -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Material Sources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106 -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Modified Epoxy Pavement Marking Acceptance and Pay Factors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106 -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Supplier List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Sections 106 and 412 - </w:t>
      </w:r>
      <w:r w:rsidRPr="005B46D7">
        <w:rPr>
          <w:rFonts w:ascii="Arial" w:hAnsi="Arial" w:cs="Arial"/>
          <w:sz w:val="22"/>
          <w:szCs w:val="22"/>
        </w:rPr>
        <w:t>Surface Texture of Portland Cement Concrete Pavement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Sections 106, 627, and 713 -  </w:t>
      </w:r>
      <w:r w:rsidRPr="005B46D7">
        <w:rPr>
          <w:rFonts w:ascii="Arial" w:hAnsi="Arial" w:cs="Arial"/>
          <w:sz w:val="22"/>
          <w:szCs w:val="22"/>
        </w:rPr>
        <w:t>Glass Beads for Pavement Marking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107 - </w:t>
      </w:r>
      <w:r w:rsidRPr="005B46D7">
        <w:rPr>
          <w:rFonts w:ascii="Arial" w:hAnsi="Arial" w:cs="Arial"/>
          <w:sz w:val="22"/>
          <w:szCs w:val="22"/>
        </w:rPr>
        <w:t>Responsibility for Damage Claims, Insurance Types, and Coverage Limits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107 -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Warning Lights for Work Vehicles and Equipment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107 -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Water Quality Control (CDOT Obtained Stormwater Permit)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107 -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Water Quality Control (Contractor Obtained Stormwater Permit)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108 -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Delay and Extension of Contract Time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108 -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Holiday Weekend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108 -</w:t>
      </w:r>
      <w:r w:rsidRPr="005B46D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46D7">
        <w:rPr>
          <w:rFonts w:ascii="Arial" w:hAnsi="Arial" w:cs="Arial"/>
          <w:sz w:val="22"/>
          <w:szCs w:val="22"/>
        </w:rPr>
        <w:t>Liquidated Damages</w:t>
      </w:r>
    </w:p>
    <w:p w:rsidR="005B46D7" w:rsidRDefault="005B46D7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108 -</w:t>
      </w:r>
      <w:r w:rsidR="0007195D" w:rsidRPr="000719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7195D" w:rsidRPr="0007195D">
        <w:rPr>
          <w:rFonts w:ascii="Arial" w:hAnsi="Arial" w:cs="Arial"/>
          <w:sz w:val="22"/>
          <w:szCs w:val="22"/>
        </w:rPr>
        <w:t>Notice to Proceed</w:t>
      </w:r>
    </w:p>
    <w:p w:rsidR="0007195D" w:rsidRDefault="0007195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108 -</w:t>
      </w:r>
      <w:r w:rsidRPr="000719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7195D">
        <w:rPr>
          <w:rFonts w:ascii="Arial" w:hAnsi="Arial" w:cs="Arial"/>
          <w:sz w:val="22"/>
          <w:szCs w:val="22"/>
        </w:rPr>
        <w:t>Project Schedule</w:t>
      </w:r>
    </w:p>
    <w:p w:rsidR="0007195D" w:rsidRDefault="0007195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108 -</w:t>
      </w:r>
      <w:r w:rsidRPr="000719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7195D">
        <w:rPr>
          <w:rFonts w:ascii="Arial" w:hAnsi="Arial" w:cs="Arial"/>
          <w:sz w:val="22"/>
          <w:szCs w:val="22"/>
        </w:rPr>
        <w:t>Subletting of Contract</w:t>
      </w:r>
    </w:p>
    <w:p w:rsidR="0007195D" w:rsidRDefault="0007195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Sections 108 and 109 -</w:t>
      </w:r>
      <w:r w:rsidRPr="000719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7195D">
        <w:rPr>
          <w:rFonts w:ascii="Arial" w:hAnsi="Arial" w:cs="Arial"/>
          <w:sz w:val="22"/>
          <w:szCs w:val="22"/>
        </w:rPr>
        <w:t>Payment Schedule (Multiple Fiscal Years)</w:t>
      </w:r>
    </w:p>
    <w:p w:rsidR="0007195D" w:rsidRPr="0007195D" w:rsidRDefault="0007195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109 -</w:t>
      </w:r>
      <w:r w:rsidRPr="000719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7195D">
        <w:rPr>
          <w:rFonts w:ascii="Arial" w:hAnsi="Arial" w:cs="Arial"/>
          <w:sz w:val="22"/>
          <w:szCs w:val="22"/>
        </w:rPr>
        <w:t xml:space="preserve">Asphalt Cement Cost Adjustment </w:t>
      </w:r>
      <w:r w:rsidRPr="0007195D">
        <w:rPr>
          <w:rFonts w:ascii="Arial" w:hAnsi="Arial" w:cs="Arial"/>
          <w:iCs/>
          <w:sz w:val="22"/>
          <w:szCs w:val="22"/>
        </w:rPr>
        <w:t>(Asphalt Cement Included in the Work)</w:t>
      </w:r>
    </w:p>
    <w:p w:rsidR="0007195D" w:rsidRDefault="0007195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109 -</w:t>
      </w:r>
      <w:r w:rsidRPr="000719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7195D">
        <w:rPr>
          <w:rFonts w:ascii="Arial" w:hAnsi="Arial" w:cs="Arial"/>
          <w:sz w:val="22"/>
          <w:szCs w:val="22"/>
        </w:rPr>
        <w:t>Compensation for Compensable Delays</w:t>
      </w:r>
    </w:p>
    <w:p w:rsidR="0007195D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109 -</w:t>
      </w:r>
      <w:r w:rsidRPr="00B61B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1B8B">
        <w:rPr>
          <w:rFonts w:ascii="Arial" w:hAnsi="Arial" w:cs="Arial"/>
          <w:sz w:val="22"/>
          <w:szCs w:val="22"/>
        </w:rPr>
        <w:t>Fuel Cost Adjustment</w:t>
      </w:r>
    </w:p>
    <w:p w:rsidR="00B61B8B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109 -</w:t>
      </w:r>
      <w:r w:rsidRPr="00B61B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1B8B">
        <w:rPr>
          <w:rFonts w:ascii="Arial" w:hAnsi="Arial" w:cs="Arial"/>
          <w:sz w:val="22"/>
          <w:szCs w:val="22"/>
        </w:rPr>
        <w:t>Measurement of Quantities</w:t>
      </w:r>
    </w:p>
    <w:p w:rsidR="00B61B8B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109 -</w:t>
      </w:r>
      <w:r w:rsidRPr="00B61B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1B8B">
        <w:rPr>
          <w:rFonts w:ascii="Arial" w:hAnsi="Arial" w:cs="Arial"/>
          <w:sz w:val="22"/>
          <w:szCs w:val="22"/>
        </w:rPr>
        <w:t>Measurement of Water</w:t>
      </w:r>
    </w:p>
    <w:p w:rsidR="00B61B8B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109 -</w:t>
      </w:r>
      <w:r w:rsidRPr="00B61B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1B8B">
        <w:rPr>
          <w:rFonts w:ascii="Arial" w:hAnsi="Arial" w:cs="Arial"/>
          <w:sz w:val="22"/>
          <w:szCs w:val="22"/>
        </w:rPr>
        <w:t>Prompt Payment</w:t>
      </w:r>
    </w:p>
    <w:p w:rsidR="00B61B8B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109 –</w:t>
      </w:r>
      <w:r w:rsidRPr="00B61B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1B8B">
        <w:rPr>
          <w:rFonts w:ascii="Arial" w:hAnsi="Arial" w:cs="Arial"/>
          <w:sz w:val="22"/>
          <w:szCs w:val="22"/>
        </w:rPr>
        <w:t>Scales</w:t>
      </w:r>
    </w:p>
    <w:p w:rsidR="00B61B8B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201 –</w:t>
      </w:r>
      <w:r w:rsidRPr="00B61B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61B8B">
        <w:rPr>
          <w:rFonts w:ascii="Arial" w:hAnsi="Arial" w:cs="Arial"/>
          <w:sz w:val="22"/>
          <w:szCs w:val="22"/>
        </w:rPr>
        <w:t>Clearing and Grubbing</w:t>
      </w:r>
    </w:p>
    <w:p w:rsidR="00B61B8B" w:rsidRDefault="00B61B8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Sections 202, 627, and 708 –</w:t>
      </w:r>
      <w:r w:rsidR="00C6713D" w:rsidRPr="00C67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6713D" w:rsidRPr="00C6713D">
        <w:rPr>
          <w:rFonts w:ascii="Arial" w:hAnsi="Arial" w:cs="Arial"/>
          <w:sz w:val="22"/>
          <w:szCs w:val="22"/>
        </w:rPr>
        <w:t>Pavement Marking Paint</w:t>
      </w:r>
    </w:p>
    <w:p w:rsidR="00C6713D" w:rsidRDefault="00C6713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203 –</w:t>
      </w:r>
      <w:r w:rsidRPr="00C67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713D">
        <w:rPr>
          <w:rFonts w:ascii="Arial" w:hAnsi="Arial" w:cs="Arial"/>
          <w:sz w:val="22"/>
          <w:szCs w:val="22"/>
        </w:rPr>
        <w:t>Excavation and Embankment</w:t>
      </w:r>
    </w:p>
    <w:p w:rsidR="00C6713D" w:rsidRDefault="00C6713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Sections 203, 206, 304, and 613 – </w:t>
      </w:r>
      <w:r w:rsidRPr="00C6713D">
        <w:rPr>
          <w:rFonts w:ascii="Arial" w:hAnsi="Arial" w:cs="Arial"/>
          <w:sz w:val="22"/>
          <w:szCs w:val="22"/>
        </w:rPr>
        <w:t>Compaction</w:t>
      </w:r>
    </w:p>
    <w:p w:rsidR="00C6713D" w:rsidRDefault="00C6713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206 –</w:t>
      </w:r>
      <w:r w:rsidRPr="00C67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713D">
        <w:rPr>
          <w:rFonts w:ascii="Arial" w:hAnsi="Arial" w:cs="Arial"/>
          <w:sz w:val="22"/>
          <w:szCs w:val="22"/>
        </w:rPr>
        <w:t>Imported Material for Structure Backfill</w:t>
      </w:r>
    </w:p>
    <w:p w:rsidR="00C6713D" w:rsidRDefault="00C6713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206 –</w:t>
      </w:r>
      <w:r w:rsidRPr="00C67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713D">
        <w:rPr>
          <w:rFonts w:ascii="Arial" w:hAnsi="Arial" w:cs="Arial"/>
          <w:sz w:val="22"/>
          <w:szCs w:val="22"/>
        </w:rPr>
        <w:t>Structure Backfill (Flow-Fill)</w:t>
      </w:r>
    </w:p>
    <w:p w:rsidR="00C6713D" w:rsidRDefault="00C6713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206 –</w:t>
      </w:r>
      <w:r w:rsidRPr="00C67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713D">
        <w:rPr>
          <w:rFonts w:ascii="Arial" w:hAnsi="Arial" w:cs="Arial"/>
          <w:sz w:val="22"/>
          <w:szCs w:val="22"/>
        </w:rPr>
        <w:t>Structure Backfill at Bridge Abutments</w:t>
      </w:r>
    </w:p>
    <w:p w:rsidR="00C6713D" w:rsidRDefault="00C6713D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Revision of Sections 206 and 601 –</w:t>
      </w:r>
      <w:r w:rsidRPr="00C6713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713D">
        <w:rPr>
          <w:rFonts w:ascii="Arial" w:hAnsi="Arial" w:cs="Arial"/>
          <w:sz w:val="22"/>
          <w:szCs w:val="22"/>
        </w:rPr>
        <w:t>Maturity Meters and Concrete Form and Falsework Removal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208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Erosion Control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212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Seed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213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Mulching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216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Soil Retention Covering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250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Environmental, Health and Safety Management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Sections 304 and 703 – </w:t>
      </w:r>
      <w:r w:rsidRPr="00674320">
        <w:rPr>
          <w:rFonts w:ascii="Arial" w:hAnsi="Arial" w:cs="Arial"/>
          <w:sz w:val="22"/>
          <w:szCs w:val="22"/>
        </w:rPr>
        <w:t>Aggregate Base Course (RAP)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401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Compaction of Hot Mix Asphalt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>Revision of Section 401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Compaction Pavement Test Section (CTS)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>Revision of Section 401 –</w:t>
      </w:r>
      <w:r w:rsidRPr="006743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320">
        <w:rPr>
          <w:rFonts w:ascii="Arial" w:hAnsi="Arial" w:cs="Arial"/>
          <w:sz w:val="22"/>
          <w:szCs w:val="22"/>
        </w:rPr>
        <w:t>Temperature Segregation</w:t>
      </w:r>
    </w:p>
    <w:p w:rsidR="00674320" w:rsidRDefault="0067432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Sections 401 and 412 – </w:t>
      </w:r>
      <w:r w:rsidR="00DF620B" w:rsidRPr="00DF620B">
        <w:rPr>
          <w:rFonts w:ascii="Arial" w:hAnsi="Arial" w:cs="Arial"/>
          <w:sz w:val="22"/>
          <w:szCs w:val="22"/>
        </w:rPr>
        <w:t xml:space="preserve">Safety Edge </w:t>
      </w:r>
    </w:p>
    <w:p w:rsidR="00674320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>Revision of Section 40</w:t>
      </w:r>
      <w:r>
        <w:rPr>
          <w:rFonts w:ascii="Arial" w:hAnsi="Arial" w:cs="Arial"/>
          <w:sz w:val="22"/>
          <w:szCs w:val="22"/>
        </w:rPr>
        <w:t>9</w:t>
      </w:r>
      <w:r w:rsidRPr="00674320">
        <w:rPr>
          <w:rFonts w:ascii="Arial" w:hAnsi="Arial" w:cs="Arial"/>
          <w:sz w:val="22"/>
          <w:szCs w:val="22"/>
        </w:rPr>
        <w:t xml:space="preserve"> –</w:t>
      </w:r>
      <w:r w:rsidRPr="00DF6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>Chip Seal</w:t>
      </w:r>
    </w:p>
    <w:p w:rsidR="00DF620B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412</w:t>
      </w:r>
      <w:r w:rsidRPr="00674320">
        <w:rPr>
          <w:rFonts w:ascii="Arial" w:hAnsi="Arial" w:cs="Arial"/>
          <w:sz w:val="22"/>
          <w:szCs w:val="22"/>
        </w:rPr>
        <w:t xml:space="preserve"> –</w:t>
      </w:r>
      <w:r w:rsidRPr="00DF6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>Portland Cement Concrete Pavement Finishing</w:t>
      </w:r>
    </w:p>
    <w:p w:rsidR="00DF620B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>Revision of Section</w:t>
      </w:r>
      <w:r>
        <w:rPr>
          <w:rFonts w:ascii="Arial" w:hAnsi="Arial" w:cs="Arial"/>
          <w:sz w:val="22"/>
          <w:szCs w:val="22"/>
        </w:rPr>
        <w:t>s</w:t>
      </w:r>
      <w:r w:rsidRPr="00674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412, 601, and 711</w:t>
      </w:r>
      <w:r w:rsidRPr="00674320">
        <w:rPr>
          <w:rFonts w:ascii="Arial" w:hAnsi="Arial" w:cs="Arial"/>
          <w:sz w:val="22"/>
          <w:szCs w:val="22"/>
        </w:rPr>
        <w:t xml:space="preserve"> –</w:t>
      </w:r>
      <w:r w:rsidRPr="00DF6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>Liquid Membrane-Forming Compounds for Curing Concrete</w:t>
      </w:r>
    </w:p>
    <w:p w:rsidR="00DF620B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504</w:t>
      </w:r>
      <w:r w:rsidRPr="00674320">
        <w:rPr>
          <w:rFonts w:ascii="Arial" w:hAnsi="Arial" w:cs="Arial"/>
          <w:sz w:val="22"/>
          <w:szCs w:val="22"/>
        </w:rPr>
        <w:t xml:space="preserve"> –</w:t>
      </w:r>
      <w:r w:rsidRPr="00DF6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>Concrete Panel Facing MSE Wall</w:t>
      </w:r>
    </w:p>
    <w:p w:rsidR="00DF620B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507</w:t>
      </w:r>
      <w:r w:rsidRPr="00674320">
        <w:rPr>
          <w:rFonts w:ascii="Arial" w:hAnsi="Arial" w:cs="Arial"/>
          <w:sz w:val="22"/>
          <w:szCs w:val="22"/>
        </w:rPr>
        <w:t xml:space="preserve"> –</w:t>
      </w:r>
      <w:r w:rsidRPr="00DF6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>Grouted Riprap Slope and Ditch Paving</w:t>
      </w:r>
    </w:p>
    <w:p w:rsidR="00DF620B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674320">
        <w:rPr>
          <w:rFonts w:ascii="Arial" w:hAnsi="Arial" w:cs="Arial"/>
          <w:sz w:val="22"/>
          <w:szCs w:val="22"/>
        </w:rPr>
        <w:t>Revision of Section</w:t>
      </w:r>
      <w:r>
        <w:rPr>
          <w:rFonts w:ascii="Arial" w:hAnsi="Arial" w:cs="Arial"/>
          <w:sz w:val="22"/>
          <w:szCs w:val="22"/>
        </w:rPr>
        <w:t>s</w:t>
      </w:r>
      <w:r w:rsidRPr="00674320">
        <w:rPr>
          <w:rFonts w:ascii="Arial" w:hAnsi="Arial" w:cs="Arial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 xml:space="preserve">507, 601, </w:t>
      </w:r>
      <w:r>
        <w:rPr>
          <w:rFonts w:ascii="Arial" w:hAnsi="Arial" w:cs="Arial"/>
          <w:sz w:val="22"/>
          <w:szCs w:val="22"/>
        </w:rPr>
        <w:t xml:space="preserve">and </w:t>
      </w:r>
      <w:r w:rsidRPr="00DF620B">
        <w:rPr>
          <w:rFonts w:ascii="Arial" w:hAnsi="Arial" w:cs="Arial"/>
          <w:sz w:val="22"/>
          <w:szCs w:val="22"/>
        </w:rPr>
        <w:t>606</w:t>
      </w:r>
      <w:r w:rsidRPr="00674320">
        <w:rPr>
          <w:rFonts w:ascii="Arial" w:hAnsi="Arial" w:cs="Arial"/>
          <w:sz w:val="22"/>
          <w:szCs w:val="22"/>
        </w:rPr>
        <w:t xml:space="preserve"> –</w:t>
      </w:r>
      <w:r w:rsidRPr="00DF6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F620B">
        <w:rPr>
          <w:rFonts w:ascii="Arial" w:hAnsi="Arial" w:cs="Arial"/>
          <w:sz w:val="22"/>
          <w:szCs w:val="22"/>
        </w:rPr>
        <w:t>Macro Fiber-Reinforced Concrete</w:t>
      </w:r>
    </w:p>
    <w:p w:rsidR="00DF620B" w:rsidRDefault="00DF620B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510</w:t>
      </w:r>
      <w:r w:rsidR="009C5FA9" w:rsidRPr="009C5FA9">
        <w:rPr>
          <w:rFonts w:ascii="Arial" w:hAnsi="Arial" w:cs="Arial"/>
          <w:sz w:val="22"/>
          <w:szCs w:val="22"/>
        </w:rPr>
        <w:t xml:space="preserve"> – </w:t>
      </w:r>
      <w:r w:rsidRPr="00DF620B">
        <w:rPr>
          <w:rFonts w:ascii="Arial" w:hAnsi="Arial" w:cs="Arial"/>
          <w:sz w:val="22"/>
          <w:szCs w:val="22"/>
        </w:rPr>
        <w:t>Structural Plate Structures</w:t>
      </w:r>
    </w:p>
    <w:p w:rsidR="00DF620B" w:rsidRDefault="009C5FA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512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C5FA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C5FA9">
        <w:rPr>
          <w:rFonts w:ascii="Arial" w:hAnsi="Arial" w:cs="Arial"/>
          <w:sz w:val="22"/>
          <w:szCs w:val="22"/>
        </w:rPr>
        <w:t>Bearing Device Testing</w:t>
      </w:r>
    </w:p>
    <w:p w:rsidR="009C5FA9" w:rsidRDefault="009C5FA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518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C5FA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C5FA9">
        <w:rPr>
          <w:rFonts w:ascii="Arial" w:hAnsi="Arial" w:cs="Arial"/>
          <w:sz w:val="22"/>
          <w:szCs w:val="22"/>
        </w:rPr>
        <w:t>Bridge Expansion Device</w:t>
      </w:r>
    </w:p>
    <w:p w:rsidR="009C5FA9" w:rsidRDefault="009C5FA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C5FA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C5FA9">
        <w:rPr>
          <w:rFonts w:ascii="Arial" w:hAnsi="Arial" w:cs="Arial"/>
          <w:sz w:val="22"/>
          <w:szCs w:val="22"/>
        </w:rPr>
        <w:t>Class B, BZ, D, DT, and P Concrete</w:t>
      </w:r>
    </w:p>
    <w:p w:rsidR="009C5FA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Class H and HT Bridge Deck Concrete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Concrete Batching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Concrete Finishing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Concrete Slump Acceptance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Depositing Concrete Under Water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Fiber-Reinforced Concrete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QC Testing Requirements for Structural Concrete</w:t>
      </w:r>
    </w:p>
    <w:p w:rsidR="006672D9" w:rsidRDefault="006672D9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601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6672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72D9">
        <w:rPr>
          <w:rFonts w:ascii="Arial" w:hAnsi="Arial" w:cs="Arial"/>
          <w:sz w:val="22"/>
          <w:szCs w:val="22"/>
        </w:rPr>
        <w:t>Structural Concrete Strength Acceptance</w:t>
      </w:r>
    </w:p>
    <w:p w:rsidR="006672D9" w:rsidRDefault="009F28C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Sections 601 and 701 - </w:t>
      </w:r>
      <w:r w:rsidRPr="009F28C0">
        <w:rPr>
          <w:rFonts w:ascii="Arial" w:hAnsi="Arial" w:cs="Arial"/>
          <w:sz w:val="22"/>
          <w:szCs w:val="22"/>
        </w:rPr>
        <w:t>Cements and Pozzolans</w:t>
      </w:r>
    </w:p>
    <w:p w:rsidR="009F28C0" w:rsidRDefault="009F28C0" w:rsidP="00396B4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603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F28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F28C0">
        <w:rPr>
          <w:rFonts w:ascii="Arial" w:hAnsi="Arial" w:cs="Arial"/>
          <w:sz w:val="22"/>
          <w:szCs w:val="22"/>
        </w:rPr>
        <w:t>Culvert Pipe Inspection</w:t>
      </w:r>
    </w:p>
    <w:p w:rsidR="00396B42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F28C0">
        <w:rPr>
          <w:rFonts w:ascii="Arial" w:hAnsi="Arial" w:cs="Arial"/>
          <w:sz w:val="22"/>
          <w:szCs w:val="22"/>
        </w:rPr>
        <w:t>Revision of Sections 603, 624, 705, 707,  and 712</w:t>
      </w:r>
      <w:r>
        <w:rPr>
          <w:rFonts w:ascii="Arial" w:hAnsi="Arial" w:cs="Arial"/>
          <w:sz w:val="22"/>
          <w:szCs w:val="22"/>
        </w:rPr>
        <w:t xml:space="preserve"> – Drainage Pipe</w:t>
      </w:r>
    </w:p>
    <w:p w:rsid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612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F28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F28C0">
        <w:rPr>
          <w:rFonts w:ascii="Arial" w:hAnsi="Arial" w:cs="Arial"/>
          <w:sz w:val="22"/>
          <w:szCs w:val="22"/>
        </w:rPr>
        <w:t>Delineators</w:t>
      </w:r>
    </w:p>
    <w:p w:rsid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F28C0">
        <w:rPr>
          <w:rFonts w:ascii="Arial" w:hAnsi="Arial" w:cs="Arial"/>
          <w:sz w:val="22"/>
          <w:szCs w:val="22"/>
        </w:rPr>
        <w:t>Revision of Sections</w:t>
      </w:r>
      <w:r>
        <w:rPr>
          <w:rFonts w:ascii="Arial" w:hAnsi="Arial" w:cs="Arial"/>
          <w:sz w:val="22"/>
          <w:szCs w:val="22"/>
        </w:rPr>
        <w:t xml:space="preserve"> 613 and 715 – LED Roadway Luminaire</w:t>
      </w:r>
    </w:p>
    <w:p w:rsid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Revision of Section 614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F28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F28C0">
        <w:rPr>
          <w:rFonts w:ascii="Arial" w:hAnsi="Arial" w:cs="Arial"/>
          <w:sz w:val="22"/>
          <w:szCs w:val="22"/>
        </w:rPr>
        <w:t>Pedestrian Push Button Assembly</w:t>
      </w:r>
    </w:p>
    <w:p w:rsid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F28C0">
        <w:rPr>
          <w:rFonts w:ascii="Arial" w:hAnsi="Arial" w:cs="Arial"/>
          <w:sz w:val="22"/>
          <w:szCs w:val="22"/>
        </w:rPr>
        <w:t>Revision of Sections</w:t>
      </w:r>
      <w:r>
        <w:rPr>
          <w:rFonts w:ascii="Arial" w:hAnsi="Arial" w:cs="Arial"/>
          <w:sz w:val="22"/>
          <w:szCs w:val="22"/>
        </w:rPr>
        <w:t xml:space="preserve"> 614 and 713 –</w:t>
      </w:r>
      <w:r w:rsidRPr="009F28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F28C0">
        <w:rPr>
          <w:rFonts w:ascii="Arial" w:hAnsi="Arial" w:cs="Arial"/>
          <w:sz w:val="22"/>
          <w:szCs w:val="22"/>
        </w:rPr>
        <w:t>Sign Panel Sheeting</w:t>
      </w:r>
    </w:p>
    <w:p w:rsid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618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F28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F28C0">
        <w:rPr>
          <w:rFonts w:ascii="Arial" w:hAnsi="Arial" w:cs="Arial"/>
          <w:sz w:val="22"/>
          <w:szCs w:val="22"/>
        </w:rPr>
        <w:t>Prestressed Concrete</w:t>
      </w:r>
    </w:p>
    <w:p w:rsidR="009F28C0" w:rsidRP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627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9F28C0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r w:rsidRPr="009F28C0">
        <w:rPr>
          <w:rFonts w:ascii="Arial" w:hAnsi="Arial" w:cs="Arial"/>
          <w:bCs/>
          <w:sz w:val="22"/>
          <w:szCs w:val="22"/>
        </w:rPr>
        <w:t>Preformed Plastic Pavement Marking</w:t>
      </w:r>
    </w:p>
    <w:p w:rsidR="009F28C0" w:rsidRP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F28C0">
        <w:rPr>
          <w:rFonts w:ascii="Arial" w:hAnsi="Arial" w:cs="Arial"/>
          <w:sz w:val="22"/>
          <w:szCs w:val="22"/>
        </w:rPr>
        <w:t>Revision of Sections</w:t>
      </w:r>
      <w:r>
        <w:rPr>
          <w:rFonts w:ascii="Arial" w:hAnsi="Arial" w:cs="Arial"/>
          <w:sz w:val="22"/>
          <w:szCs w:val="22"/>
        </w:rPr>
        <w:t xml:space="preserve"> 627 and 713 –</w:t>
      </w:r>
      <w:r w:rsidRPr="009F28C0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r w:rsidRPr="009F28C0">
        <w:rPr>
          <w:rFonts w:ascii="Arial" w:hAnsi="Arial" w:cs="Arial"/>
          <w:bCs/>
          <w:sz w:val="22"/>
          <w:szCs w:val="22"/>
        </w:rPr>
        <w:t>Modified Epoxy Pavement Marking</w:t>
      </w:r>
    </w:p>
    <w:p w:rsidR="009F28C0" w:rsidRDefault="009F28C0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627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="00286D1B"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86D1B" w:rsidRPr="00286D1B">
        <w:rPr>
          <w:rFonts w:ascii="Arial" w:hAnsi="Arial" w:cs="Arial"/>
          <w:sz w:val="22"/>
          <w:szCs w:val="22"/>
        </w:rPr>
        <w:t>Emergency Pull-off Area (Temporary)</w:t>
      </w:r>
    </w:p>
    <w:p w:rsidR="00286D1B" w:rsidRDefault="00286D1B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of Section </w:t>
      </w:r>
      <w:r w:rsidR="008D5115">
        <w:rPr>
          <w:rFonts w:ascii="Arial" w:hAnsi="Arial" w:cs="Arial"/>
          <w:sz w:val="22"/>
          <w:szCs w:val="22"/>
        </w:rPr>
        <w:t>630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Retroreflective Sign Sheeting</w:t>
      </w:r>
    </w:p>
    <w:p w:rsidR="00286D1B" w:rsidRDefault="00286D1B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627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Temporary Portable Rumble Strips</w:t>
      </w:r>
    </w:p>
    <w:p w:rsidR="00286D1B" w:rsidRDefault="00286D1B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702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Bituminous Materials</w:t>
      </w:r>
    </w:p>
    <w:p w:rsidR="00286D1B" w:rsidRDefault="00286D1B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703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Aggregate for Bases</w:t>
      </w:r>
    </w:p>
    <w:p w:rsidR="00286D1B" w:rsidRDefault="00286D1B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703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Aggregate for Cover Coat Material</w:t>
      </w:r>
    </w:p>
    <w:p w:rsidR="00286D1B" w:rsidRDefault="00286D1B" w:rsidP="00640C9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Revision of Section 703</w:t>
      </w:r>
      <w:r w:rsidRPr="009C5FA9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Aggregate for Hot Mix Asphalt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>Revision of Section 703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Aggregate for Stone Matrix Asphalt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>Revision of Section 703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Classification for Aggregate Base Course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>Revision of Section 703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Concrete Aggregate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>Revision of Section 703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Mineral Filler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709</w:t>
      </w:r>
      <w:r w:rsidRPr="00286D1B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Epoxy Coated Reinforcing Bars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712</w:t>
      </w:r>
      <w:r w:rsidRPr="00286D1B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Geotextiles</w:t>
      </w:r>
    </w:p>
    <w:p w:rsidR="00286D1B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712</w:t>
      </w:r>
      <w:r w:rsidRPr="00286D1B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Water for Mixing or Curing Concrete</w:t>
      </w:r>
    </w:p>
    <w:p w:rsidR="00286D1B" w:rsidRPr="009F28C0" w:rsidRDefault="00286D1B" w:rsidP="009645E9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286D1B">
        <w:rPr>
          <w:rFonts w:ascii="Arial" w:hAnsi="Arial" w:cs="Arial"/>
          <w:sz w:val="22"/>
          <w:szCs w:val="22"/>
        </w:rPr>
        <w:t xml:space="preserve">Revision of Section </w:t>
      </w:r>
      <w:r>
        <w:rPr>
          <w:rFonts w:ascii="Arial" w:hAnsi="Arial" w:cs="Arial"/>
          <w:sz w:val="22"/>
          <w:szCs w:val="22"/>
        </w:rPr>
        <w:t>712</w:t>
      </w:r>
      <w:r w:rsidRPr="00286D1B">
        <w:rPr>
          <w:rFonts w:ascii="Arial" w:hAnsi="Arial" w:cs="Arial"/>
          <w:sz w:val="22"/>
          <w:szCs w:val="22"/>
        </w:rPr>
        <w:t xml:space="preserve"> –</w:t>
      </w:r>
      <w:r w:rsidRPr="00286D1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6D1B">
        <w:rPr>
          <w:rFonts w:ascii="Arial" w:hAnsi="Arial" w:cs="Arial"/>
          <w:sz w:val="22"/>
          <w:szCs w:val="22"/>
        </w:rPr>
        <w:t>Reflectors for Delineators and Median Barrier</w:t>
      </w:r>
    </w:p>
    <w:sectPr w:rsidR="00286D1B" w:rsidRPr="009F28C0" w:rsidSect="00FB3825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F9" w:rsidRDefault="006030F9">
      <w:r>
        <w:separator/>
      </w:r>
    </w:p>
  </w:endnote>
  <w:endnote w:type="continuationSeparator" w:id="0">
    <w:p w:rsidR="006030F9" w:rsidRDefault="006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F9" w:rsidRDefault="006030F9">
      <w:r>
        <w:separator/>
      </w:r>
    </w:p>
  </w:footnote>
  <w:footnote w:type="continuationSeparator" w:id="0">
    <w:p w:rsidR="006030F9" w:rsidRDefault="0060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A9" w:rsidRPr="00047254" w:rsidRDefault="009C5FA9" w:rsidP="00047254">
    <w:pPr>
      <w:pStyle w:val="Header"/>
      <w:tabs>
        <w:tab w:val="clear" w:pos="4320"/>
        <w:tab w:val="clear" w:pos="8640"/>
        <w:tab w:val="center" w:pos="5016"/>
        <w:tab w:val="right" w:pos="9918"/>
      </w:tabs>
      <w:rPr>
        <w:rFonts w:ascii="Verdana" w:hAnsi="Verdana"/>
      </w:rPr>
    </w:pPr>
    <w:r w:rsidRPr="00047254">
      <w:rPr>
        <w:rFonts w:ascii="Verdana" w:hAnsi="Verdana"/>
      </w:rPr>
      <w:tab/>
    </w:r>
    <w:r w:rsidRPr="00047254">
      <w:rPr>
        <w:rStyle w:val="PageNumber"/>
        <w:rFonts w:ascii="Verdana" w:hAnsi="Verdana"/>
      </w:rPr>
      <w:fldChar w:fldCharType="begin"/>
    </w:r>
    <w:r w:rsidRPr="00047254">
      <w:rPr>
        <w:rStyle w:val="PageNumber"/>
        <w:rFonts w:ascii="Verdana" w:hAnsi="Verdana"/>
      </w:rPr>
      <w:instrText xml:space="preserve"> PAGE </w:instrText>
    </w:r>
    <w:r w:rsidRPr="00047254">
      <w:rPr>
        <w:rStyle w:val="PageNumber"/>
        <w:rFonts w:ascii="Verdana" w:hAnsi="Verdana"/>
      </w:rPr>
      <w:fldChar w:fldCharType="separate"/>
    </w:r>
    <w:r w:rsidR="00A753B0">
      <w:rPr>
        <w:rStyle w:val="PageNumber"/>
        <w:rFonts w:ascii="Verdana" w:hAnsi="Verdana"/>
        <w:noProof/>
      </w:rPr>
      <w:t>10</w:t>
    </w:r>
    <w:r w:rsidRPr="00047254">
      <w:rPr>
        <w:rStyle w:val="PageNumber"/>
        <w:rFonts w:ascii="Verdana" w:hAnsi="Verdana"/>
      </w:rPr>
      <w:fldChar w:fldCharType="end"/>
    </w:r>
  </w:p>
  <w:p w:rsidR="009C5FA9" w:rsidRDefault="009C5FA9" w:rsidP="00047254">
    <w:pPr>
      <w:pStyle w:val="Header"/>
      <w:tabs>
        <w:tab w:val="clear" w:pos="8640"/>
        <w:tab w:val="right" w:pos="9918"/>
      </w:tabs>
      <w:rPr>
        <w:rFonts w:ascii="Verdana" w:hAnsi="Verdana"/>
      </w:rPr>
    </w:pPr>
    <w:r w:rsidRPr="00047254">
      <w:rPr>
        <w:rFonts w:ascii="Verdana" w:hAnsi="Verdana"/>
      </w:rPr>
      <w:t>Significant Changes</w:t>
    </w:r>
    <w:r w:rsidRPr="00047254">
      <w:rPr>
        <w:rFonts w:ascii="Verdana" w:hAnsi="Verdana"/>
      </w:rPr>
      <w:tab/>
    </w:r>
    <w:r w:rsidRPr="00047254">
      <w:rPr>
        <w:rFonts w:ascii="Verdana" w:hAnsi="Verdana"/>
      </w:rPr>
      <w:tab/>
      <w:t>20</w:t>
    </w:r>
    <w:r>
      <w:rPr>
        <w:rFonts w:ascii="Verdana" w:hAnsi="Verdana"/>
      </w:rPr>
      <w:t>17</w:t>
    </w:r>
    <w:r w:rsidRPr="00047254">
      <w:rPr>
        <w:rFonts w:ascii="Verdana" w:hAnsi="Verdana"/>
      </w:rPr>
      <w:t xml:space="preserve"> Standard Specifications</w:t>
    </w:r>
  </w:p>
  <w:p w:rsidR="009C5FA9" w:rsidRPr="00047254" w:rsidRDefault="009C5FA9" w:rsidP="00047254">
    <w:pPr>
      <w:pStyle w:val="Header"/>
      <w:tabs>
        <w:tab w:val="clear" w:pos="8640"/>
        <w:tab w:val="right" w:pos="9918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7DC"/>
    <w:multiLevelType w:val="hybridMultilevel"/>
    <w:tmpl w:val="7FAEDD68"/>
    <w:lvl w:ilvl="0" w:tplc="8E889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473BE"/>
    <w:multiLevelType w:val="hybridMultilevel"/>
    <w:tmpl w:val="3D90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1E"/>
    <w:rsid w:val="00001596"/>
    <w:rsid w:val="000072D3"/>
    <w:rsid w:val="000246DF"/>
    <w:rsid w:val="00024ABE"/>
    <w:rsid w:val="000444B9"/>
    <w:rsid w:val="00047254"/>
    <w:rsid w:val="00051885"/>
    <w:rsid w:val="000611D1"/>
    <w:rsid w:val="0007195D"/>
    <w:rsid w:val="00080490"/>
    <w:rsid w:val="000A0946"/>
    <w:rsid w:val="000A305E"/>
    <w:rsid w:val="000B67B0"/>
    <w:rsid w:val="000C44C5"/>
    <w:rsid w:val="000C5692"/>
    <w:rsid w:val="000D70A6"/>
    <w:rsid w:val="000F0F87"/>
    <w:rsid w:val="000F1AA6"/>
    <w:rsid w:val="000F2656"/>
    <w:rsid w:val="000F5323"/>
    <w:rsid w:val="00100DE6"/>
    <w:rsid w:val="00135118"/>
    <w:rsid w:val="00156556"/>
    <w:rsid w:val="00161472"/>
    <w:rsid w:val="0017568B"/>
    <w:rsid w:val="001773CF"/>
    <w:rsid w:val="001868C5"/>
    <w:rsid w:val="001A4CC2"/>
    <w:rsid w:val="001A5076"/>
    <w:rsid w:val="001B199D"/>
    <w:rsid w:val="001C4C84"/>
    <w:rsid w:val="001D5CA3"/>
    <w:rsid w:val="001E1814"/>
    <w:rsid w:val="001E705B"/>
    <w:rsid w:val="001F6252"/>
    <w:rsid w:val="002010EE"/>
    <w:rsid w:val="0021602D"/>
    <w:rsid w:val="00230A85"/>
    <w:rsid w:val="00234215"/>
    <w:rsid w:val="00246AF7"/>
    <w:rsid w:val="0026481C"/>
    <w:rsid w:val="0028073C"/>
    <w:rsid w:val="0028304A"/>
    <w:rsid w:val="002861B4"/>
    <w:rsid w:val="00286D1B"/>
    <w:rsid w:val="00290F9A"/>
    <w:rsid w:val="00295446"/>
    <w:rsid w:val="002A5B76"/>
    <w:rsid w:val="002B25A1"/>
    <w:rsid w:val="002B5C58"/>
    <w:rsid w:val="002D2A67"/>
    <w:rsid w:val="002E2E01"/>
    <w:rsid w:val="002E486C"/>
    <w:rsid w:val="0030164E"/>
    <w:rsid w:val="003126D1"/>
    <w:rsid w:val="00342321"/>
    <w:rsid w:val="00344D98"/>
    <w:rsid w:val="00345515"/>
    <w:rsid w:val="00360181"/>
    <w:rsid w:val="0036362D"/>
    <w:rsid w:val="00374A03"/>
    <w:rsid w:val="00381761"/>
    <w:rsid w:val="00382942"/>
    <w:rsid w:val="00384525"/>
    <w:rsid w:val="00396B42"/>
    <w:rsid w:val="003970AC"/>
    <w:rsid w:val="003A5838"/>
    <w:rsid w:val="003B54F9"/>
    <w:rsid w:val="003C043A"/>
    <w:rsid w:val="004023CE"/>
    <w:rsid w:val="00402C7B"/>
    <w:rsid w:val="004031A5"/>
    <w:rsid w:val="00404154"/>
    <w:rsid w:val="00415327"/>
    <w:rsid w:val="00422704"/>
    <w:rsid w:val="00425D9B"/>
    <w:rsid w:val="004274D3"/>
    <w:rsid w:val="0043218E"/>
    <w:rsid w:val="004411C1"/>
    <w:rsid w:val="00443998"/>
    <w:rsid w:val="00447850"/>
    <w:rsid w:val="00454DB1"/>
    <w:rsid w:val="004763C0"/>
    <w:rsid w:val="00477437"/>
    <w:rsid w:val="0049142C"/>
    <w:rsid w:val="00494B96"/>
    <w:rsid w:val="00497876"/>
    <w:rsid w:val="004A6AEF"/>
    <w:rsid w:val="004C33D3"/>
    <w:rsid w:val="004C6FCE"/>
    <w:rsid w:val="004E3B5C"/>
    <w:rsid w:val="004E4522"/>
    <w:rsid w:val="005060C5"/>
    <w:rsid w:val="00511CBD"/>
    <w:rsid w:val="005337FB"/>
    <w:rsid w:val="00552230"/>
    <w:rsid w:val="005554CF"/>
    <w:rsid w:val="005578DF"/>
    <w:rsid w:val="00580ABA"/>
    <w:rsid w:val="00585374"/>
    <w:rsid w:val="0058760A"/>
    <w:rsid w:val="005A3871"/>
    <w:rsid w:val="005B46D7"/>
    <w:rsid w:val="005D7B1A"/>
    <w:rsid w:val="005E08B9"/>
    <w:rsid w:val="005E5EB8"/>
    <w:rsid w:val="0060196E"/>
    <w:rsid w:val="006030F9"/>
    <w:rsid w:val="00603D4E"/>
    <w:rsid w:val="0060572F"/>
    <w:rsid w:val="00632C13"/>
    <w:rsid w:val="00635AEF"/>
    <w:rsid w:val="0064091B"/>
    <w:rsid w:val="00642A98"/>
    <w:rsid w:val="0064781E"/>
    <w:rsid w:val="006632D0"/>
    <w:rsid w:val="006672D9"/>
    <w:rsid w:val="00673793"/>
    <w:rsid w:val="00673939"/>
    <w:rsid w:val="00674320"/>
    <w:rsid w:val="00686DF7"/>
    <w:rsid w:val="00694454"/>
    <w:rsid w:val="0069591C"/>
    <w:rsid w:val="006A0E17"/>
    <w:rsid w:val="006A6CAC"/>
    <w:rsid w:val="006C0B66"/>
    <w:rsid w:val="006C4405"/>
    <w:rsid w:val="006D2EED"/>
    <w:rsid w:val="00700BB3"/>
    <w:rsid w:val="00702921"/>
    <w:rsid w:val="007034F6"/>
    <w:rsid w:val="00707E17"/>
    <w:rsid w:val="00711B53"/>
    <w:rsid w:val="00715179"/>
    <w:rsid w:val="007212B0"/>
    <w:rsid w:val="0073251D"/>
    <w:rsid w:val="00735306"/>
    <w:rsid w:val="007437D8"/>
    <w:rsid w:val="00755826"/>
    <w:rsid w:val="00756F44"/>
    <w:rsid w:val="00761C87"/>
    <w:rsid w:val="00771A81"/>
    <w:rsid w:val="00773062"/>
    <w:rsid w:val="00774F2C"/>
    <w:rsid w:val="007813F5"/>
    <w:rsid w:val="00784763"/>
    <w:rsid w:val="007858B1"/>
    <w:rsid w:val="007913DD"/>
    <w:rsid w:val="00791E9D"/>
    <w:rsid w:val="0079410A"/>
    <w:rsid w:val="007A2921"/>
    <w:rsid w:val="007A5D00"/>
    <w:rsid w:val="007C0FE6"/>
    <w:rsid w:val="007C10D7"/>
    <w:rsid w:val="007D1578"/>
    <w:rsid w:val="007D65FD"/>
    <w:rsid w:val="007F1004"/>
    <w:rsid w:val="007F448D"/>
    <w:rsid w:val="008002D3"/>
    <w:rsid w:val="00805B6E"/>
    <w:rsid w:val="008207F9"/>
    <w:rsid w:val="00831828"/>
    <w:rsid w:val="0084276A"/>
    <w:rsid w:val="0084392C"/>
    <w:rsid w:val="00847970"/>
    <w:rsid w:val="00853CF7"/>
    <w:rsid w:val="008562F0"/>
    <w:rsid w:val="008646C3"/>
    <w:rsid w:val="0088246E"/>
    <w:rsid w:val="00884D38"/>
    <w:rsid w:val="008A1ED4"/>
    <w:rsid w:val="008A60D5"/>
    <w:rsid w:val="008B790E"/>
    <w:rsid w:val="008C35CE"/>
    <w:rsid w:val="008C50D4"/>
    <w:rsid w:val="008D086A"/>
    <w:rsid w:val="008D5115"/>
    <w:rsid w:val="008E560E"/>
    <w:rsid w:val="008F297D"/>
    <w:rsid w:val="008F420F"/>
    <w:rsid w:val="00903F4D"/>
    <w:rsid w:val="00910708"/>
    <w:rsid w:val="009125EE"/>
    <w:rsid w:val="00912D12"/>
    <w:rsid w:val="00914309"/>
    <w:rsid w:val="009178A7"/>
    <w:rsid w:val="00921F3D"/>
    <w:rsid w:val="0093506F"/>
    <w:rsid w:val="00942E93"/>
    <w:rsid w:val="00971D3C"/>
    <w:rsid w:val="00986BB3"/>
    <w:rsid w:val="009A1F19"/>
    <w:rsid w:val="009A6EB4"/>
    <w:rsid w:val="009B0200"/>
    <w:rsid w:val="009B781B"/>
    <w:rsid w:val="009C32D7"/>
    <w:rsid w:val="009C5AC5"/>
    <w:rsid w:val="009C5FA9"/>
    <w:rsid w:val="009D0BD9"/>
    <w:rsid w:val="009E76BC"/>
    <w:rsid w:val="009F28C0"/>
    <w:rsid w:val="00A13520"/>
    <w:rsid w:val="00A24CE2"/>
    <w:rsid w:val="00A25E21"/>
    <w:rsid w:val="00A42342"/>
    <w:rsid w:val="00A67116"/>
    <w:rsid w:val="00A705B9"/>
    <w:rsid w:val="00A753B0"/>
    <w:rsid w:val="00A75EA6"/>
    <w:rsid w:val="00A77C5D"/>
    <w:rsid w:val="00A9266E"/>
    <w:rsid w:val="00A92D0B"/>
    <w:rsid w:val="00A93FBA"/>
    <w:rsid w:val="00A969BF"/>
    <w:rsid w:val="00AA7B7E"/>
    <w:rsid w:val="00AD5682"/>
    <w:rsid w:val="00AD7779"/>
    <w:rsid w:val="00AF24BD"/>
    <w:rsid w:val="00AF6A68"/>
    <w:rsid w:val="00AF7710"/>
    <w:rsid w:val="00B0015D"/>
    <w:rsid w:val="00B1271E"/>
    <w:rsid w:val="00B40FE6"/>
    <w:rsid w:val="00B440EE"/>
    <w:rsid w:val="00B61B8B"/>
    <w:rsid w:val="00B62553"/>
    <w:rsid w:val="00B6476D"/>
    <w:rsid w:val="00B70FDD"/>
    <w:rsid w:val="00B765C0"/>
    <w:rsid w:val="00B805FC"/>
    <w:rsid w:val="00B87B64"/>
    <w:rsid w:val="00B93AA7"/>
    <w:rsid w:val="00BA716C"/>
    <w:rsid w:val="00BA7CB4"/>
    <w:rsid w:val="00BB62FE"/>
    <w:rsid w:val="00BD20E5"/>
    <w:rsid w:val="00BD704B"/>
    <w:rsid w:val="00C05B9D"/>
    <w:rsid w:val="00C1400D"/>
    <w:rsid w:val="00C22305"/>
    <w:rsid w:val="00C65E11"/>
    <w:rsid w:val="00C6713D"/>
    <w:rsid w:val="00C72D75"/>
    <w:rsid w:val="00C838FE"/>
    <w:rsid w:val="00C87455"/>
    <w:rsid w:val="00CC0180"/>
    <w:rsid w:val="00CC034E"/>
    <w:rsid w:val="00CC2BF6"/>
    <w:rsid w:val="00CC5043"/>
    <w:rsid w:val="00CC550B"/>
    <w:rsid w:val="00CD03A0"/>
    <w:rsid w:val="00CD189B"/>
    <w:rsid w:val="00CD640C"/>
    <w:rsid w:val="00CD646D"/>
    <w:rsid w:val="00D05858"/>
    <w:rsid w:val="00D116F7"/>
    <w:rsid w:val="00D11F2D"/>
    <w:rsid w:val="00D2118D"/>
    <w:rsid w:val="00D34BAD"/>
    <w:rsid w:val="00D57FB0"/>
    <w:rsid w:val="00D70825"/>
    <w:rsid w:val="00D77E62"/>
    <w:rsid w:val="00D83D7A"/>
    <w:rsid w:val="00D878F3"/>
    <w:rsid w:val="00D95190"/>
    <w:rsid w:val="00DA3F34"/>
    <w:rsid w:val="00DB3DCD"/>
    <w:rsid w:val="00DB5E22"/>
    <w:rsid w:val="00DB71D3"/>
    <w:rsid w:val="00DD3692"/>
    <w:rsid w:val="00DF620B"/>
    <w:rsid w:val="00E075DF"/>
    <w:rsid w:val="00E13FF5"/>
    <w:rsid w:val="00E37EEB"/>
    <w:rsid w:val="00E56757"/>
    <w:rsid w:val="00EA08A6"/>
    <w:rsid w:val="00EA3582"/>
    <w:rsid w:val="00EC179A"/>
    <w:rsid w:val="00EC2091"/>
    <w:rsid w:val="00ED63F5"/>
    <w:rsid w:val="00ED6E9E"/>
    <w:rsid w:val="00ED719E"/>
    <w:rsid w:val="00F14447"/>
    <w:rsid w:val="00F15CDE"/>
    <w:rsid w:val="00F217F7"/>
    <w:rsid w:val="00F23062"/>
    <w:rsid w:val="00F269A4"/>
    <w:rsid w:val="00F402E5"/>
    <w:rsid w:val="00F40F0F"/>
    <w:rsid w:val="00F568AC"/>
    <w:rsid w:val="00F60CF6"/>
    <w:rsid w:val="00F85A8A"/>
    <w:rsid w:val="00F87F50"/>
    <w:rsid w:val="00FA0E81"/>
    <w:rsid w:val="00FB3825"/>
    <w:rsid w:val="00FB4518"/>
    <w:rsid w:val="00FB4FC4"/>
    <w:rsid w:val="00FB527D"/>
    <w:rsid w:val="00FC07F7"/>
    <w:rsid w:val="00FC613F"/>
    <w:rsid w:val="00FE14E8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5D641C14-8F53-41CB-BEC0-EBFCC84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7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7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254"/>
  </w:style>
  <w:style w:type="table" w:styleId="PlainTable1">
    <w:name w:val="Plain Table 1"/>
    <w:basedOn w:val="TableNormal"/>
    <w:uiPriority w:val="41"/>
    <w:rsid w:val="003845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9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6C19-2B88-46D9-84FF-AAB8186E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coyv</dc:creator>
  <cp:lastModifiedBy>Coy, Verlen W</cp:lastModifiedBy>
  <cp:revision>85</cp:revision>
  <cp:lastPrinted>2017-04-17T19:03:00Z</cp:lastPrinted>
  <dcterms:created xsi:type="dcterms:W3CDTF">2017-04-07T16:44:00Z</dcterms:created>
  <dcterms:modified xsi:type="dcterms:W3CDTF">2017-04-17T19:59:00Z</dcterms:modified>
</cp:coreProperties>
</file>